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D524D1" w14:textId="23421BFB" w:rsidR="00914238" w:rsidRDefault="00914238" w:rsidP="00155249">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p>
    <w:p w14:paraId="3A382069" w14:textId="77777777" w:rsidR="002F140E" w:rsidRDefault="002F140E" w:rsidP="00155249">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p>
    <w:p w14:paraId="164026C7" w14:textId="77777777" w:rsidR="002F140E" w:rsidRDefault="002F140E" w:rsidP="00155249">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p>
    <w:p w14:paraId="361C5079" w14:textId="77777777" w:rsidR="002F140E" w:rsidRDefault="002F140E" w:rsidP="00155249">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p>
    <w:p w14:paraId="774803ED" w14:textId="77777777" w:rsidR="002F140E" w:rsidRDefault="002F140E" w:rsidP="00155249">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p>
    <w:p w14:paraId="71DFF22F" w14:textId="77777777" w:rsidR="002F140E" w:rsidRDefault="002F140E" w:rsidP="00155249">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p>
    <w:p w14:paraId="375AE997" w14:textId="77777777" w:rsidR="002F140E" w:rsidRDefault="002F140E" w:rsidP="00155249">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p>
    <w:p w14:paraId="35C00AB7" w14:textId="77777777" w:rsidR="002F140E" w:rsidRDefault="002F140E" w:rsidP="00155249">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p>
    <w:p w14:paraId="20CB905D" w14:textId="63DE083E" w:rsidR="002F140E" w:rsidRDefault="002F140E" w:rsidP="00155249">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FINANCIAL QUESTIONS</w:t>
      </w:r>
    </w:p>
    <w:p w14:paraId="3C6DFD9A" w14:textId="34B31864" w:rsidR="002F140E" w:rsidRDefault="002F140E" w:rsidP="00155249">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Name</w:t>
      </w:r>
    </w:p>
    <w:p w14:paraId="62A6D12A" w14:textId="0C2187E4" w:rsidR="002F140E" w:rsidRDefault="002F140E" w:rsidP="00155249">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Institution</w:t>
      </w:r>
    </w:p>
    <w:p w14:paraId="55BB8FE4" w14:textId="0734CF1B" w:rsidR="002F140E" w:rsidRDefault="002F140E" w:rsidP="00155249">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Date</w:t>
      </w:r>
    </w:p>
    <w:p w14:paraId="6C591ACC" w14:textId="77777777" w:rsidR="000A1E36" w:rsidRDefault="000A1E36" w:rsidP="00155249">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p>
    <w:p w14:paraId="3165EAD6" w14:textId="77777777" w:rsidR="000A1E36" w:rsidRDefault="000A1E36" w:rsidP="00155249">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p>
    <w:p w14:paraId="2DEEEEC8" w14:textId="77777777" w:rsidR="000A1E36" w:rsidRDefault="000A1E36" w:rsidP="00155249">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p>
    <w:p w14:paraId="6F756F1E" w14:textId="77777777" w:rsidR="002F140E" w:rsidRPr="00155249" w:rsidRDefault="002F140E" w:rsidP="00155249">
      <w:pPr>
        <w:shd w:val="clear" w:color="auto" w:fill="FFFFFF"/>
        <w:spacing w:before="100" w:beforeAutospacing="1" w:after="100" w:afterAutospacing="1" w:line="480" w:lineRule="auto"/>
        <w:jc w:val="center"/>
        <w:rPr>
          <w:rFonts w:ascii="Times New Roman" w:eastAsia="Times New Roman" w:hAnsi="Times New Roman" w:cs="Times New Roman"/>
          <w:color w:val="111111"/>
          <w:sz w:val="24"/>
          <w:szCs w:val="24"/>
        </w:rPr>
      </w:pPr>
    </w:p>
    <w:p w14:paraId="4EDCB841" w14:textId="77777777" w:rsidR="00B67CE8" w:rsidRPr="00155249" w:rsidRDefault="00914238" w:rsidP="00155249">
      <w:pPr>
        <w:numPr>
          <w:ilvl w:val="0"/>
          <w:numId w:val="2"/>
        </w:numPr>
        <w:shd w:val="clear" w:color="auto" w:fill="FFFFFF"/>
        <w:spacing w:before="100" w:beforeAutospacing="1" w:after="100" w:afterAutospacing="1" w:line="480" w:lineRule="auto"/>
        <w:ind w:left="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lastRenderedPageBreak/>
        <w:t>Why is it important to regularly monitor strategic efforts in an organization?</w:t>
      </w:r>
    </w:p>
    <w:p w14:paraId="3FF248AE" w14:textId="79EA1BF1" w:rsidR="00914238" w:rsidRPr="00155249" w:rsidRDefault="0001781D"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Strategic efforts lie under</w:t>
      </w:r>
      <w:r w:rsidR="00F6597F" w:rsidRPr="00155249">
        <w:rPr>
          <w:rFonts w:ascii="Times New Roman" w:eastAsia="Times New Roman" w:hAnsi="Times New Roman" w:cs="Times New Roman"/>
          <w:color w:val="111111"/>
          <w:sz w:val="24"/>
          <w:szCs w:val="24"/>
        </w:rPr>
        <w:t xml:space="preserve"> plan</w:t>
      </w:r>
      <w:r w:rsidRPr="00155249">
        <w:rPr>
          <w:rFonts w:ascii="Times New Roman" w:eastAsia="Times New Roman" w:hAnsi="Times New Roman" w:cs="Times New Roman"/>
          <w:color w:val="111111"/>
          <w:sz w:val="24"/>
          <w:szCs w:val="24"/>
        </w:rPr>
        <w:t>s. By planning, strategies ere engaged to help run a project. The primary reason why we monitor strategic efforts is to increase</w:t>
      </w:r>
      <w:r w:rsidR="00084CD9" w:rsidRPr="00155249">
        <w:rPr>
          <w:rFonts w:ascii="Times New Roman" w:eastAsia="Times New Roman" w:hAnsi="Times New Roman" w:cs="Times New Roman"/>
          <w:color w:val="111111"/>
          <w:sz w:val="24"/>
          <w:szCs w:val="24"/>
        </w:rPr>
        <w:t xml:space="preserve"> and better</w:t>
      </w:r>
      <w:r w:rsidRPr="00155249">
        <w:rPr>
          <w:rFonts w:ascii="Times New Roman" w:eastAsia="Times New Roman" w:hAnsi="Times New Roman" w:cs="Times New Roman"/>
          <w:color w:val="111111"/>
          <w:sz w:val="24"/>
          <w:szCs w:val="24"/>
        </w:rPr>
        <w:t xml:space="preserve"> the </w:t>
      </w:r>
      <w:r w:rsidR="00084CD9" w:rsidRPr="00155249">
        <w:rPr>
          <w:rFonts w:ascii="Times New Roman" w:eastAsia="Times New Roman" w:hAnsi="Times New Roman" w:cs="Times New Roman"/>
          <w:color w:val="111111"/>
          <w:sz w:val="24"/>
          <w:szCs w:val="24"/>
        </w:rPr>
        <w:t xml:space="preserve">chances of achieving project goals. </w:t>
      </w:r>
      <w:r w:rsidR="000A7237" w:rsidRPr="00155249">
        <w:rPr>
          <w:rFonts w:ascii="Times New Roman" w:eastAsia="Times New Roman" w:hAnsi="Times New Roman" w:cs="Times New Roman"/>
          <w:color w:val="111111"/>
          <w:sz w:val="24"/>
          <w:szCs w:val="24"/>
        </w:rPr>
        <w:t>It helps project implementers get</w:t>
      </w:r>
      <w:r w:rsidR="006D7940" w:rsidRPr="00155249">
        <w:rPr>
          <w:rFonts w:ascii="Times New Roman" w:eastAsia="Times New Roman" w:hAnsi="Times New Roman" w:cs="Times New Roman"/>
          <w:color w:val="111111"/>
          <w:sz w:val="24"/>
          <w:szCs w:val="24"/>
        </w:rPr>
        <w:t xml:space="preserve"> more specific at </w:t>
      </w:r>
      <w:r w:rsidR="00BD7AB3" w:rsidRPr="00155249">
        <w:rPr>
          <w:rFonts w:ascii="Times New Roman" w:eastAsia="Times New Roman" w:hAnsi="Times New Roman" w:cs="Times New Roman"/>
          <w:color w:val="111111"/>
          <w:sz w:val="24"/>
          <w:szCs w:val="24"/>
        </w:rPr>
        <w:t xml:space="preserve">each </w:t>
      </w:r>
      <w:r w:rsidR="006D7940" w:rsidRPr="00155249">
        <w:rPr>
          <w:rFonts w:ascii="Times New Roman" w:eastAsia="Times New Roman" w:hAnsi="Times New Roman" w:cs="Times New Roman"/>
          <w:color w:val="111111"/>
          <w:sz w:val="24"/>
          <w:szCs w:val="24"/>
        </w:rPr>
        <w:t xml:space="preserve">every step in the entire strategic planning process. </w:t>
      </w:r>
    </w:p>
    <w:p w14:paraId="4CDB247C" w14:textId="77777777" w:rsidR="00914238" w:rsidRPr="00155249" w:rsidRDefault="00914238" w:rsidP="00155249">
      <w:pPr>
        <w:numPr>
          <w:ilvl w:val="0"/>
          <w:numId w:val="3"/>
        </w:numPr>
        <w:shd w:val="clear" w:color="auto" w:fill="FFFFFF"/>
        <w:spacing w:before="100" w:beforeAutospacing="1" w:after="100" w:afterAutospacing="1" w:line="480" w:lineRule="auto"/>
        <w:ind w:left="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Why is it necessary to set metrics?</w:t>
      </w:r>
    </w:p>
    <w:p w14:paraId="30FD2F62" w14:textId="73167AFD" w:rsidR="00F14F87" w:rsidRPr="00155249" w:rsidRDefault="003C7C50"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Metrics institute improvements</w:t>
      </w:r>
      <w:r w:rsidR="005943AB" w:rsidRPr="00155249">
        <w:rPr>
          <w:rFonts w:ascii="Times New Roman" w:eastAsia="Times New Roman" w:hAnsi="Times New Roman" w:cs="Times New Roman"/>
          <w:color w:val="111111"/>
          <w:sz w:val="24"/>
          <w:szCs w:val="24"/>
        </w:rPr>
        <w:t xml:space="preserve"> by focusing on </w:t>
      </w:r>
      <w:r w:rsidR="00C74B57" w:rsidRPr="00155249">
        <w:rPr>
          <w:rFonts w:ascii="Times New Roman" w:eastAsia="Times New Roman" w:hAnsi="Times New Roman" w:cs="Times New Roman"/>
          <w:color w:val="111111"/>
          <w:sz w:val="24"/>
          <w:szCs w:val="24"/>
        </w:rPr>
        <w:t>specifics that are of importance to the organization. Metrics are useful in lean operations management. Specifically, metrics:</w:t>
      </w:r>
      <w:r w:rsidR="00F14F87" w:rsidRPr="00155249">
        <w:rPr>
          <w:rFonts w:ascii="Times New Roman" w:eastAsia="Times New Roman" w:hAnsi="Times New Roman" w:cs="Times New Roman"/>
          <w:color w:val="111111"/>
          <w:sz w:val="24"/>
          <w:szCs w:val="24"/>
        </w:rPr>
        <w:t xml:space="preserve"> </w:t>
      </w:r>
    </w:p>
    <w:p w14:paraId="7CAF7B34" w14:textId="29421D90" w:rsidR="00F14F87" w:rsidRPr="00155249" w:rsidRDefault="00F14F87"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ab/>
        <w:t>Help make decisions based on</w:t>
      </w:r>
      <w:r w:rsidR="00F34968" w:rsidRPr="00155249">
        <w:rPr>
          <w:rFonts w:ascii="Times New Roman" w:eastAsia="Times New Roman" w:hAnsi="Times New Roman" w:cs="Times New Roman"/>
          <w:color w:val="111111"/>
          <w:sz w:val="24"/>
          <w:szCs w:val="24"/>
        </w:rPr>
        <w:t xml:space="preserve"> facts and not assumptions,</w:t>
      </w:r>
    </w:p>
    <w:p w14:paraId="39EBE1CC" w14:textId="54428B98" w:rsidR="00F34968" w:rsidRPr="00155249" w:rsidRDefault="00F34968"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ab/>
        <w:t>Push for performance</w:t>
      </w:r>
      <w:r w:rsidR="00F016A6" w:rsidRPr="00155249">
        <w:rPr>
          <w:rFonts w:ascii="Times New Roman" w:eastAsia="Times New Roman" w:hAnsi="Times New Roman" w:cs="Times New Roman"/>
          <w:color w:val="111111"/>
          <w:sz w:val="24"/>
          <w:szCs w:val="24"/>
        </w:rPr>
        <w:t>,</w:t>
      </w:r>
    </w:p>
    <w:p w14:paraId="31209831" w14:textId="5778E6FE" w:rsidR="00F34968" w:rsidRPr="00155249" w:rsidRDefault="00F34968"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ab/>
      </w:r>
      <w:r w:rsidR="007B207F" w:rsidRPr="00155249">
        <w:rPr>
          <w:rFonts w:ascii="Times New Roman" w:eastAsia="Times New Roman" w:hAnsi="Times New Roman" w:cs="Times New Roman"/>
          <w:color w:val="111111"/>
          <w:sz w:val="24"/>
          <w:szCs w:val="24"/>
        </w:rPr>
        <w:t>Position the organization and clearly shows where it is headed</w:t>
      </w:r>
      <w:r w:rsidR="00F016A6" w:rsidRPr="00155249">
        <w:rPr>
          <w:rFonts w:ascii="Times New Roman" w:eastAsia="Times New Roman" w:hAnsi="Times New Roman" w:cs="Times New Roman"/>
          <w:color w:val="111111"/>
          <w:sz w:val="24"/>
          <w:szCs w:val="24"/>
        </w:rPr>
        <w:t>,</w:t>
      </w:r>
    </w:p>
    <w:p w14:paraId="43480D2B" w14:textId="7E7E89C9" w:rsidR="002C2B6C" w:rsidRPr="00155249" w:rsidRDefault="007B207F"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ab/>
      </w:r>
      <w:r w:rsidR="002C2B6C" w:rsidRPr="00155249">
        <w:rPr>
          <w:rFonts w:ascii="Times New Roman" w:eastAsia="Times New Roman" w:hAnsi="Times New Roman" w:cs="Times New Roman"/>
          <w:color w:val="111111"/>
          <w:sz w:val="24"/>
          <w:szCs w:val="24"/>
        </w:rPr>
        <w:t>Improve and develops the organization</w:t>
      </w:r>
      <w:r w:rsidR="00F016A6" w:rsidRPr="00155249">
        <w:rPr>
          <w:rFonts w:ascii="Times New Roman" w:eastAsia="Times New Roman" w:hAnsi="Times New Roman" w:cs="Times New Roman"/>
          <w:color w:val="111111"/>
          <w:sz w:val="24"/>
          <w:szCs w:val="24"/>
        </w:rPr>
        <w:t>, and</w:t>
      </w:r>
    </w:p>
    <w:p w14:paraId="031A61D2" w14:textId="4C3092DA" w:rsidR="00F016A6" w:rsidRPr="00155249" w:rsidRDefault="002C2B6C"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ab/>
      </w:r>
      <w:r w:rsidR="00F016A6" w:rsidRPr="00155249">
        <w:rPr>
          <w:rFonts w:ascii="Times New Roman" w:eastAsia="Times New Roman" w:hAnsi="Times New Roman" w:cs="Times New Roman"/>
          <w:color w:val="111111"/>
          <w:sz w:val="24"/>
          <w:szCs w:val="24"/>
        </w:rPr>
        <w:t>Will help track mistakes and problems within project implementation.</w:t>
      </w:r>
    </w:p>
    <w:p w14:paraId="2A69C785" w14:textId="2E735BEF" w:rsidR="00F34968" w:rsidRPr="00155249" w:rsidRDefault="00F34968"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ab/>
      </w:r>
    </w:p>
    <w:p w14:paraId="0E138AC2" w14:textId="77777777" w:rsidR="00914238" w:rsidRPr="00155249" w:rsidRDefault="00914238" w:rsidP="00155249">
      <w:pPr>
        <w:numPr>
          <w:ilvl w:val="0"/>
          <w:numId w:val="4"/>
        </w:numPr>
        <w:shd w:val="clear" w:color="auto" w:fill="FFFFFF"/>
        <w:spacing w:before="100" w:beforeAutospacing="1" w:after="100" w:afterAutospacing="1" w:line="480" w:lineRule="auto"/>
        <w:ind w:left="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Describe two methods of monitoring and evaluating data.</w:t>
      </w:r>
    </w:p>
    <w:p w14:paraId="17F22096" w14:textId="2ADE3F9A" w:rsidR="00F016A6" w:rsidRPr="00155249" w:rsidRDefault="006637AB" w:rsidP="00155249">
      <w:pPr>
        <w:pStyle w:val="ListParagraph"/>
        <w:numPr>
          <w:ilvl w:val="1"/>
          <w:numId w:val="4"/>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 xml:space="preserve">Cost benefit analysis; this method </w:t>
      </w:r>
      <w:r w:rsidR="00CA7E59" w:rsidRPr="00155249">
        <w:rPr>
          <w:rFonts w:ascii="Times New Roman" w:eastAsia="Times New Roman" w:hAnsi="Times New Roman" w:cs="Times New Roman"/>
          <w:color w:val="111111"/>
          <w:sz w:val="24"/>
          <w:szCs w:val="24"/>
        </w:rPr>
        <w:t xml:space="preserve">makes use of the cost structure of the project. Are the benefits attached justifiable </w:t>
      </w:r>
      <w:r w:rsidR="00D0693A" w:rsidRPr="00155249">
        <w:rPr>
          <w:rFonts w:ascii="Times New Roman" w:eastAsia="Times New Roman" w:hAnsi="Times New Roman" w:cs="Times New Roman"/>
          <w:color w:val="111111"/>
          <w:sz w:val="24"/>
          <w:szCs w:val="24"/>
        </w:rPr>
        <w:t xml:space="preserve">by the cost impacts made? All the project </w:t>
      </w:r>
      <w:r w:rsidR="00D0693A" w:rsidRPr="00155249">
        <w:rPr>
          <w:rFonts w:ascii="Times New Roman" w:eastAsia="Times New Roman" w:hAnsi="Times New Roman" w:cs="Times New Roman"/>
          <w:color w:val="111111"/>
          <w:sz w:val="24"/>
          <w:szCs w:val="24"/>
        </w:rPr>
        <w:lastRenderedPageBreak/>
        <w:t>inputs are measured and compared to their corresponding outputs, all in money form.</w:t>
      </w:r>
    </w:p>
    <w:p w14:paraId="7E90953B" w14:textId="4E089C3E" w:rsidR="00804E51" w:rsidRPr="00155249" w:rsidRDefault="00804E51" w:rsidP="00155249">
      <w:pPr>
        <w:pStyle w:val="ListParagraph"/>
        <w:shd w:val="clear" w:color="auto" w:fill="FFFFFF"/>
        <w:spacing w:before="100" w:beforeAutospacing="1" w:after="100" w:afterAutospacing="1" w:line="480" w:lineRule="auto"/>
        <w:ind w:left="144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Advantages</w:t>
      </w:r>
    </w:p>
    <w:p w14:paraId="0BB9FE2F" w14:textId="77831558" w:rsidR="00804E51" w:rsidRPr="00155249" w:rsidRDefault="00804E51" w:rsidP="00155249">
      <w:pPr>
        <w:pStyle w:val="ListParagraph"/>
        <w:numPr>
          <w:ilvl w:val="2"/>
          <w:numId w:val="4"/>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It is an effective method since it is a standard measure</w:t>
      </w:r>
    </w:p>
    <w:p w14:paraId="4E4B19B2" w14:textId="59D25914" w:rsidR="00804E51" w:rsidRPr="00155249" w:rsidRDefault="00A05D70" w:rsidP="00155249">
      <w:pPr>
        <w:pStyle w:val="ListParagraph"/>
        <w:numPr>
          <w:ilvl w:val="2"/>
          <w:numId w:val="4"/>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It is simple since its easily understood</w:t>
      </w:r>
    </w:p>
    <w:p w14:paraId="44F72EFC" w14:textId="75B044CE" w:rsidR="00A05D70" w:rsidRPr="00155249" w:rsidRDefault="00A05D70" w:rsidP="00155249">
      <w:pPr>
        <w:pStyle w:val="ListParagraph"/>
        <w:numPr>
          <w:ilvl w:val="2"/>
          <w:numId w:val="4"/>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Accuracy is part of cost benefit analysis</w:t>
      </w:r>
    </w:p>
    <w:p w14:paraId="1901F8EF" w14:textId="5A37F88A" w:rsidR="0039373B" w:rsidRPr="00155249" w:rsidRDefault="0039373B" w:rsidP="00155249">
      <w:pPr>
        <w:shd w:val="clear" w:color="auto" w:fill="FFFFFF"/>
        <w:spacing w:before="100" w:beforeAutospacing="1" w:after="100" w:afterAutospacing="1" w:line="480" w:lineRule="auto"/>
        <w:ind w:left="144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Disadvantages</w:t>
      </w:r>
    </w:p>
    <w:p w14:paraId="6FBDAA37" w14:textId="33B740F6" w:rsidR="0039373B" w:rsidRPr="00155249" w:rsidRDefault="00AB10D0" w:rsidP="00155249">
      <w:pPr>
        <w:pStyle w:val="ListParagraph"/>
        <w:numPr>
          <w:ilvl w:val="0"/>
          <w:numId w:val="23"/>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 xml:space="preserve">Estimation of the specifics can lead to complications. What may seem as the best estimate </w:t>
      </w:r>
      <w:r w:rsidR="00DA042E" w:rsidRPr="00155249">
        <w:rPr>
          <w:rFonts w:ascii="Times New Roman" w:eastAsia="Times New Roman" w:hAnsi="Times New Roman" w:cs="Times New Roman"/>
          <w:color w:val="111111"/>
          <w:sz w:val="24"/>
          <w:szCs w:val="24"/>
        </w:rPr>
        <w:t>may fail to line up realistic consumers.</w:t>
      </w:r>
    </w:p>
    <w:p w14:paraId="2B3AC240" w14:textId="4918BB2D" w:rsidR="00D0693A" w:rsidRPr="00155249" w:rsidRDefault="00AC599E" w:rsidP="00155249">
      <w:pPr>
        <w:pStyle w:val="ListParagraph"/>
        <w:numPr>
          <w:ilvl w:val="1"/>
          <w:numId w:val="4"/>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P</w:t>
      </w:r>
      <w:r w:rsidR="00466515" w:rsidRPr="00155249">
        <w:rPr>
          <w:rFonts w:ascii="Times New Roman" w:eastAsia="Times New Roman" w:hAnsi="Times New Roman" w:cs="Times New Roman"/>
          <w:color w:val="111111"/>
          <w:sz w:val="24"/>
          <w:szCs w:val="24"/>
        </w:rPr>
        <w:t>erfo</w:t>
      </w:r>
      <w:r w:rsidRPr="00155249">
        <w:rPr>
          <w:rFonts w:ascii="Times New Roman" w:eastAsia="Times New Roman" w:hAnsi="Times New Roman" w:cs="Times New Roman"/>
          <w:color w:val="111111"/>
          <w:sz w:val="24"/>
          <w:szCs w:val="24"/>
        </w:rPr>
        <w:t>rmance indicators; here, inputs</w:t>
      </w:r>
      <w:r w:rsidR="0017676A" w:rsidRPr="00155249">
        <w:rPr>
          <w:rFonts w:ascii="Times New Roman" w:eastAsia="Times New Roman" w:hAnsi="Times New Roman" w:cs="Times New Roman"/>
          <w:color w:val="111111"/>
          <w:sz w:val="24"/>
          <w:szCs w:val="24"/>
        </w:rPr>
        <w:t xml:space="preserve">, processes and corresponding outcomes of the project are measured. These are used as a standard from where the other performances would be based. </w:t>
      </w:r>
    </w:p>
    <w:p w14:paraId="43AC21C6" w14:textId="1FA10872" w:rsidR="003D6796" w:rsidRPr="00155249" w:rsidRDefault="003D6796" w:rsidP="00155249">
      <w:pPr>
        <w:pStyle w:val="ListParagraph"/>
        <w:shd w:val="clear" w:color="auto" w:fill="FFFFFF"/>
        <w:spacing w:before="100" w:beforeAutospacing="1" w:after="100" w:afterAutospacing="1" w:line="480" w:lineRule="auto"/>
        <w:ind w:left="144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Advantages</w:t>
      </w:r>
    </w:p>
    <w:p w14:paraId="445324E5" w14:textId="77777777" w:rsidR="00931E90" w:rsidRPr="00155249" w:rsidRDefault="003D6796" w:rsidP="00155249">
      <w:pPr>
        <w:pStyle w:val="ListParagraph"/>
        <w:numPr>
          <w:ilvl w:val="2"/>
          <w:numId w:val="4"/>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 xml:space="preserve">This method is very cheap </w:t>
      </w:r>
    </w:p>
    <w:p w14:paraId="7FCDCB1C" w14:textId="44BB4E2A" w:rsidR="003D6796" w:rsidRPr="00155249" w:rsidRDefault="00931E90" w:rsidP="00155249">
      <w:pPr>
        <w:pStyle w:val="ListParagraph"/>
        <w:numPr>
          <w:ilvl w:val="2"/>
          <w:numId w:val="4"/>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I</w:t>
      </w:r>
      <w:r w:rsidR="003D6796" w:rsidRPr="00155249">
        <w:rPr>
          <w:rFonts w:ascii="Times New Roman" w:eastAsia="Times New Roman" w:hAnsi="Times New Roman" w:cs="Times New Roman"/>
          <w:color w:val="111111"/>
          <w:sz w:val="24"/>
          <w:szCs w:val="24"/>
        </w:rPr>
        <w:t>t is straight forward-does not engage complex procedures</w:t>
      </w:r>
    </w:p>
    <w:p w14:paraId="1599EF19" w14:textId="77777777" w:rsidR="00804E51" w:rsidRPr="00155249" w:rsidRDefault="007464D3" w:rsidP="00155249">
      <w:pPr>
        <w:pStyle w:val="ListParagraph"/>
        <w:shd w:val="clear" w:color="auto" w:fill="FFFFFF"/>
        <w:spacing w:before="100" w:beforeAutospacing="1" w:after="100" w:afterAutospacing="1" w:line="480" w:lineRule="auto"/>
        <w:ind w:left="144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 xml:space="preserve">Disadvantages </w:t>
      </w:r>
    </w:p>
    <w:p w14:paraId="46FA4E40" w14:textId="77777777" w:rsidR="00804E51" w:rsidRPr="00155249" w:rsidRDefault="007464D3" w:rsidP="00155249">
      <w:pPr>
        <w:pStyle w:val="ListParagraph"/>
        <w:numPr>
          <w:ilvl w:val="3"/>
          <w:numId w:val="4"/>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There are no set standards hence discrepancies cannot be avoided</w:t>
      </w:r>
    </w:p>
    <w:p w14:paraId="0825F031" w14:textId="0B98C37F" w:rsidR="007464D3" w:rsidRPr="00155249" w:rsidRDefault="007E4750" w:rsidP="00155249">
      <w:pPr>
        <w:pStyle w:val="ListParagraph"/>
        <w:numPr>
          <w:ilvl w:val="3"/>
          <w:numId w:val="4"/>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To determine project outcomes is a challenge especially where the project has long lasting outcomes</w:t>
      </w:r>
    </w:p>
    <w:p w14:paraId="0C683CE1" w14:textId="77777777" w:rsidR="007E4750" w:rsidRPr="00155249" w:rsidRDefault="007E4750" w:rsidP="00155249">
      <w:pPr>
        <w:pStyle w:val="ListParagraph"/>
        <w:shd w:val="clear" w:color="auto" w:fill="FFFFFF"/>
        <w:spacing w:before="100" w:beforeAutospacing="1" w:after="100" w:afterAutospacing="1" w:line="480" w:lineRule="auto"/>
        <w:ind w:left="1440"/>
        <w:rPr>
          <w:rFonts w:ascii="Times New Roman" w:eastAsia="Times New Roman" w:hAnsi="Times New Roman" w:cs="Times New Roman"/>
          <w:color w:val="111111"/>
          <w:sz w:val="24"/>
          <w:szCs w:val="24"/>
        </w:rPr>
      </w:pPr>
    </w:p>
    <w:p w14:paraId="1C0656A0" w14:textId="77777777" w:rsidR="00914238" w:rsidRPr="00155249" w:rsidRDefault="00914238" w:rsidP="00155249">
      <w:pPr>
        <w:numPr>
          <w:ilvl w:val="0"/>
          <w:numId w:val="5"/>
        </w:numPr>
        <w:shd w:val="clear" w:color="auto" w:fill="FFFFFF"/>
        <w:spacing w:before="100" w:beforeAutospacing="1" w:after="100" w:afterAutospacing="1" w:line="480" w:lineRule="auto"/>
        <w:ind w:left="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What are the benefits of using balanced scorecards?</w:t>
      </w:r>
    </w:p>
    <w:p w14:paraId="0CD17F1E" w14:textId="6B7FEC1C" w:rsidR="00DA042E" w:rsidRPr="00155249" w:rsidRDefault="00404CF7" w:rsidP="00155249">
      <w:pPr>
        <w:pStyle w:val="ListParagraph"/>
        <w:numPr>
          <w:ilvl w:val="1"/>
          <w:numId w:val="5"/>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lastRenderedPageBreak/>
        <w:t>Concentrating the strategy and its objectives develops and improved communication technique</w:t>
      </w:r>
    </w:p>
    <w:p w14:paraId="1922EA37" w14:textId="7AA84B6E" w:rsidR="00404CF7" w:rsidRPr="00155249" w:rsidRDefault="0018764A" w:rsidP="00155249">
      <w:pPr>
        <w:pStyle w:val="ListParagraph"/>
        <w:numPr>
          <w:ilvl w:val="1"/>
          <w:numId w:val="5"/>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 xml:space="preserve">Managers are in a position to think on the causes and effects </w:t>
      </w:r>
      <w:r w:rsidR="005A180E" w:rsidRPr="00155249">
        <w:rPr>
          <w:rFonts w:ascii="Times New Roman" w:eastAsia="Times New Roman" w:hAnsi="Times New Roman" w:cs="Times New Roman"/>
          <w:color w:val="111111"/>
          <w:sz w:val="24"/>
          <w:szCs w:val="24"/>
        </w:rPr>
        <w:t>hence creating a strategy map-better strategic planning is thus the deal</w:t>
      </w:r>
    </w:p>
    <w:p w14:paraId="7C9EFEF7" w14:textId="0CFB614C" w:rsidR="005A180E" w:rsidRPr="00155249" w:rsidRDefault="005A180E" w:rsidP="00155249">
      <w:pPr>
        <w:pStyle w:val="ListParagraph"/>
        <w:numPr>
          <w:ilvl w:val="1"/>
          <w:numId w:val="5"/>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Performance reporting is made easy</w:t>
      </w:r>
    </w:p>
    <w:p w14:paraId="064DE29C" w14:textId="6C2ADF12" w:rsidR="00C362BF" w:rsidRPr="00155249" w:rsidRDefault="00C362BF" w:rsidP="00155249">
      <w:pPr>
        <w:pStyle w:val="ListParagraph"/>
        <w:numPr>
          <w:ilvl w:val="1"/>
          <w:numId w:val="5"/>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 xml:space="preserve">Increased </w:t>
      </w:r>
      <w:r w:rsidR="00814AEA" w:rsidRPr="00155249">
        <w:rPr>
          <w:rFonts w:ascii="Times New Roman" w:eastAsia="Times New Roman" w:hAnsi="Times New Roman" w:cs="Times New Roman"/>
          <w:color w:val="111111"/>
          <w:sz w:val="24"/>
          <w:szCs w:val="24"/>
        </w:rPr>
        <w:t>demand for transparency hence better management of information</w:t>
      </w:r>
    </w:p>
    <w:p w14:paraId="43BC961F" w14:textId="54D2A986" w:rsidR="00814AEA" w:rsidRPr="00155249" w:rsidRDefault="00914238" w:rsidP="00155249">
      <w:pPr>
        <w:numPr>
          <w:ilvl w:val="0"/>
          <w:numId w:val="6"/>
        </w:numPr>
        <w:shd w:val="clear" w:color="auto" w:fill="FFFFFF"/>
        <w:spacing w:before="100" w:beforeAutospacing="1" w:after="100" w:afterAutospacing="1" w:line="480" w:lineRule="auto"/>
        <w:ind w:left="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What problems can they present? </w:t>
      </w:r>
    </w:p>
    <w:p w14:paraId="30BE6A99" w14:textId="2DD2D7F2" w:rsidR="00814AEA" w:rsidRPr="00155249" w:rsidRDefault="009423F3" w:rsidP="00155249">
      <w:pPr>
        <w:pStyle w:val="ListParagraph"/>
        <w:numPr>
          <w:ilvl w:val="1"/>
          <w:numId w:val="6"/>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The system requires a worth investment, both in time and finances since it is a long term solution</w:t>
      </w:r>
    </w:p>
    <w:p w14:paraId="0CB33948" w14:textId="36D679E9" w:rsidR="009423F3" w:rsidRPr="00155249" w:rsidRDefault="002D5980" w:rsidP="00155249">
      <w:pPr>
        <w:pStyle w:val="ListParagraph"/>
        <w:numPr>
          <w:ilvl w:val="1"/>
          <w:numId w:val="6"/>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 xml:space="preserve">It is constrained to effectiveness in cases where a stakeholders defiles the system. </w:t>
      </w:r>
      <w:r w:rsidR="00272590" w:rsidRPr="00155249">
        <w:rPr>
          <w:rFonts w:ascii="Times New Roman" w:eastAsia="Times New Roman" w:hAnsi="Times New Roman" w:cs="Times New Roman"/>
          <w:color w:val="111111"/>
          <w:sz w:val="24"/>
          <w:szCs w:val="24"/>
        </w:rPr>
        <w:t>This poses a great threat to the company</w:t>
      </w:r>
    </w:p>
    <w:p w14:paraId="314ECB35" w14:textId="613BE0B1" w:rsidR="00272590" w:rsidRPr="00155249" w:rsidRDefault="00A42E54" w:rsidP="00155249">
      <w:pPr>
        <w:pStyle w:val="ListParagraph"/>
        <w:numPr>
          <w:ilvl w:val="1"/>
          <w:numId w:val="6"/>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Requires that users are trained on how to use the systems data, that is, when data is measured and when it is analyzed. This is to ensure effectiveness. The training is an additional in-cost.</w:t>
      </w:r>
    </w:p>
    <w:p w14:paraId="5127CDA0" w14:textId="60317D36" w:rsidR="00A42E54" w:rsidRPr="00155249" w:rsidRDefault="00637FAF" w:rsidP="00155249">
      <w:pPr>
        <w:pStyle w:val="ListParagraph"/>
        <w:numPr>
          <w:ilvl w:val="1"/>
          <w:numId w:val="6"/>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 xml:space="preserve">It works effectively on limited metrics. If an organization has </w:t>
      </w:r>
      <w:r w:rsidR="00F53FFE" w:rsidRPr="00155249">
        <w:rPr>
          <w:rFonts w:ascii="Times New Roman" w:eastAsia="Times New Roman" w:hAnsi="Times New Roman" w:cs="Times New Roman"/>
          <w:color w:val="111111"/>
          <w:sz w:val="24"/>
          <w:szCs w:val="24"/>
        </w:rPr>
        <w:t>many objectives or metrics, it is bloated.</w:t>
      </w:r>
    </w:p>
    <w:p w14:paraId="3B9F0FE4" w14:textId="75231FA4" w:rsidR="00F53FFE" w:rsidRPr="00155249" w:rsidRDefault="00F53FFE" w:rsidP="00155249">
      <w:pPr>
        <w:pStyle w:val="ListParagraph"/>
        <w:numPr>
          <w:ilvl w:val="1"/>
          <w:numId w:val="6"/>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 xml:space="preserve">Balanced </w:t>
      </w:r>
      <w:r w:rsidR="00E36278" w:rsidRPr="00155249">
        <w:rPr>
          <w:rFonts w:ascii="Times New Roman" w:eastAsia="Times New Roman" w:hAnsi="Times New Roman" w:cs="Times New Roman"/>
          <w:color w:val="111111"/>
          <w:sz w:val="24"/>
          <w:szCs w:val="24"/>
        </w:rPr>
        <w:t>scorecards</w:t>
      </w:r>
      <w:r w:rsidRPr="00155249">
        <w:rPr>
          <w:rFonts w:ascii="Times New Roman" w:eastAsia="Times New Roman" w:hAnsi="Times New Roman" w:cs="Times New Roman"/>
          <w:color w:val="111111"/>
          <w:sz w:val="24"/>
          <w:szCs w:val="24"/>
        </w:rPr>
        <w:t xml:space="preserve"> rely intensively on the organization alone</w:t>
      </w:r>
      <w:r w:rsidR="00E36278" w:rsidRPr="00155249">
        <w:rPr>
          <w:rFonts w:ascii="Times New Roman" w:eastAsia="Times New Roman" w:hAnsi="Times New Roman" w:cs="Times New Roman"/>
          <w:color w:val="111111"/>
          <w:sz w:val="24"/>
          <w:szCs w:val="24"/>
        </w:rPr>
        <w:t>. It does not engage the environment where such an organization is operating. Lack of information on external issues can affect the organization.</w:t>
      </w:r>
    </w:p>
    <w:p w14:paraId="45C3D4C4" w14:textId="77777777" w:rsidR="00914238" w:rsidRPr="00155249" w:rsidRDefault="00914238" w:rsidP="00155249">
      <w:pPr>
        <w:numPr>
          <w:ilvl w:val="0"/>
          <w:numId w:val="7"/>
        </w:numPr>
        <w:shd w:val="clear" w:color="auto" w:fill="FFFFFF"/>
        <w:spacing w:before="100" w:beforeAutospacing="1" w:after="100" w:afterAutospacing="1" w:line="480" w:lineRule="auto"/>
        <w:ind w:left="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Explain why many strategic plans can fail. (list at least three reasons)</w:t>
      </w:r>
    </w:p>
    <w:p w14:paraId="5F81C578" w14:textId="79B4190F" w:rsidR="00E36278" w:rsidRPr="00155249" w:rsidRDefault="007E589C" w:rsidP="00155249">
      <w:pPr>
        <w:pStyle w:val="ListParagraph"/>
        <w:numPr>
          <w:ilvl w:val="1"/>
          <w:numId w:val="7"/>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Partial commitment</w:t>
      </w:r>
      <w:r w:rsidR="006B0B16" w:rsidRPr="00155249">
        <w:rPr>
          <w:rFonts w:ascii="Times New Roman" w:eastAsia="Times New Roman" w:hAnsi="Times New Roman" w:cs="Times New Roman"/>
          <w:color w:val="111111"/>
          <w:sz w:val="24"/>
          <w:szCs w:val="24"/>
        </w:rPr>
        <w:t>; this happens when the stakeholders don’t have the full information of the impact the plan will institute in the organization</w:t>
      </w:r>
    </w:p>
    <w:p w14:paraId="0D323F73" w14:textId="6E69CBCC" w:rsidR="006B0B16" w:rsidRPr="00155249" w:rsidRDefault="0092630B" w:rsidP="00155249">
      <w:pPr>
        <w:pStyle w:val="ListParagraph"/>
        <w:numPr>
          <w:ilvl w:val="1"/>
          <w:numId w:val="7"/>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lastRenderedPageBreak/>
        <w:t xml:space="preserve">Wrong management of the project; if the people to implement the project are not the correct ones, then it is bound to fail. They can be the wrong ones by skill or negligence. </w:t>
      </w:r>
      <w:r w:rsidR="009A1D7F" w:rsidRPr="00155249">
        <w:rPr>
          <w:rFonts w:ascii="Times New Roman" w:eastAsia="Times New Roman" w:hAnsi="Times New Roman" w:cs="Times New Roman"/>
          <w:color w:val="111111"/>
          <w:sz w:val="24"/>
          <w:szCs w:val="24"/>
        </w:rPr>
        <w:t xml:space="preserve"> A plan lead by the wrong people will automatically fail</w:t>
      </w:r>
    </w:p>
    <w:p w14:paraId="51B6D72D" w14:textId="7F9CA848" w:rsidR="009A1D7F" w:rsidRPr="00155249" w:rsidRDefault="009A1D7F" w:rsidP="00155249">
      <w:pPr>
        <w:pStyle w:val="ListParagraph"/>
        <w:numPr>
          <w:ilvl w:val="1"/>
          <w:numId w:val="7"/>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 xml:space="preserve">Failure to understand the </w:t>
      </w:r>
      <w:r w:rsidR="009C7CE5" w:rsidRPr="00155249">
        <w:rPr>
          <w:rFonts w:ascii="Times New Roman" w:eastAsia="Times New Roman" w:hAnsi="Times New Roman" w:cs="Times New Roman"/>
          <w:color w:val="111111"/>
          <w:sz w:val="24"/>
          <w:szCs w:val="24"/>
        </w:rPr>
        <w:t>environment; focus should be given the results. Business environments change often</w:t>
      </w:r>
      <w:r w:rsidR="00BB5783" w:rsidRPr="00155249">
        <w:rPr>
          <w:rFonts w:ascii="Times New Roman" w:eastAsia="Times New Roman" w:hAnsi="Times New Roman" w:cs="Times New Roman"/>
          <w:color w:val="111111"/>
          <w:sz w:val="24"/>
          <w:szCs w:val="24"/>
        </w:rPr>
        <w:t xml:space="preserve">, and therefore, attention should be paid to that by setting realistic goals and understanding what to pursue at what time. </w:t>
      </w:r>
    </w:p>
    <w:p w14:paraId="04C64656" w14:textId="77777777" w:rsidR="00914238" w:rsidRPr="00155249" w:rsidRDefault="00914238" w:rsidP="00155249">
      <w:pPr>
        <w:numPr>
          <w:ilvl w:val="0"/>
          <w:numId w:val="8"/>
        </w:numPr>
        <w:shd w:val="clear" w:color="auto" w:fill="FFFFFF"/>
        <w:spacing w:before="100" w:beforeAutospacing="1" w:after="100" w:afterAutospacing="1" w:line="480" w:lineRule="auto"/>
        <w:ind w:left="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List five common </w:t>
      </w:r>
      <w:r w:rsidRPr="00155249">
        <w:rPr>
          <w:rFonts w:ascii="Times New Roman" w:eastAsia="Times New Roman" w:hAnsi="Times New Roman" w:cs="Times New Roman"/>
          <w:color w:val="111111"/>
          <w:sz w:val="24"/>
          <w:szCs w:val="24"/>
          <w:bdr w:val="none" w:sz="0" w:space="0" w:color="auto" w:frame="1"/>
        </w:rPr>
        <w:t>KPIs</w:t>
      </w:r>
      <w:r w:rsidRPr="00155249">
        <w:rPr>
          <w:rFonts w:ascii="Times New Roman" w:eastAsia="Times New Roman" w:hAnsi="Times New Roman" w:cs="Times New Roman"/>
          <w:color w:val="111111"/>
          <w:sz w:val="24"/>
          <w:szCs w:val="24"/>
        </w:rPr>
        <w:t> (Google, only two are allowed to be financial)</w:t>
      </w:r>
    </w:p>
    <w:p w14:paraId="458510A2" w14:textId="0C58DBD6" w:rsidR="00914238" w:rsidRPr="00155249" w:rsidRDefault="00084200" w:rsidP="00155249">
      <w:pPr>
        <w:numPr>
          <w:ilvl w:val="1"/>
          <w:numId w:val="8"/>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Profit</w:t>
      </w:r>
    </w:p>
    <w:p w14:paraId="1CDBE3F5" w14:textId="658D8A1D" w:rsidR="00914238" w:rsidRPr="00155249" w:rsidRDefault="00084200" w:rsidP="00155249">
      <w:pPr>
        <w:numPr>
          <w:ilvl w:val="1"/>
          <w:numId w:val="8"/>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 xml:space="preserve">Cost </w:t>
      </w:r>
    </w:p>
    <w:p w14:paraId="3AC4DDF5" w14:textId="7213DDBF" w:rsidR="00914238" w:rsidRPr="00155249" w:rsidRDefault="002C7147" w:rsidP="00155249">
      <w:pPr>
        <w:numPr>
          <w:ilvl w:val="1"/>
          <w:numId w:val="8"/>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Customer satisfaction and retention</w:t>
      </w:r>
    </w:p>
    <w:p w14:paraId="2D83E36F" w14:textId="557BE136" w:rsidR="00914238" w:rsidRPr="00155249" w:rsidRDefault="002C7147" w:rsidP="00155249">
      <w:pPr>
        <w:numPr>
          <w:ilvl w:val="1"/>
          <w:numId w:val="8"/>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Percentage of product defects</w:t>
      </w:r>
    </w:p>
    <w:p w14:paraId="37B8F496" w14:textId="4581A0C1" w:rsidR="00914238" w:rsidRPr="00155249" w:rsidRDefault="002C7147" w:rsidP="00155249">
      <w:pPr>
        <w:numPr>
          <w:ilvl w:val="1"/>
          <w:numId w:val="8"/>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Employee satisfaction</w:t>
      </w:r>
    </w:p>
    <w:p w14:paraId="4D8C0179" w14:textId="77777777" w:rsidR="00914238" w:rsidRPr="00155249" w:rsidRDefault="00914238" w:rsidP="00155249">
      <w:pPr>
        <w:numPr>
          <w:ilvl w:val="0"/>
          <w:numId w:val="8"/>
        </w:numPr>
        <w:shd w:val="clear" w:color="auto" w:fill="FFFFFF"/>
        <w:spacing w:before="100" w:beforeAutospacing="1" w:after="100" w:afterAutospacing="1" w:line="480" w:lineRule="auto"/>
        <w:ind w:left="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What is the strategic action cycle, and what are the components? </w:t>
      </w:r>
    </w:p>
    <w:p w14:paraId="6B977C8C" w14:textId="61A9F2C2" w:rsidR="00C46A90" w:rsidRPr="00155249" w:rsidRDefault="00967BAC"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This is an approach that permits intelligent responses</w:t>
      </w:r>
      <w:r w:rsidR="0085609E" w:rsidRPr="00155249">
        <w:rPr>
          <w:rFonts w:ascii="Times New Roman" w:eastAsia="Times New Roman" w:hAnsi="Times New Roman" w:cs="Times New Roman"/>
          <w:color w:val="111111"/>
          <w:sz w:val="24"/>
          <w:szCs w:val="24"/>
        </w:rPr>
        <w:t xml:space="preserve"> (courses of action) </w:t>
      </w:r>
      <w:r w:rsidRPr="00155249">
        <w:rPr>
          <w:rFonts w:ascii="Times New Roman" w:eastAsia="Times New Roman" w:hAnsi="Times New Roman" w:cs="Times New Roman"/>
          <w:color w:val="111111"/>
          <w:sz w:val="24"/>
          <w:szCs w:val="24"/>
        </w:rPr>
        <w:t xml:space="preserve">to all </w:t>
      </w:r>
      <w:r w:rsidR="00894C72" w:rsidRPr="00155249">
        <w:rPr>
          <w:rFonts w:ascii="Times New Roman" w:eastAsia="Times New Roman" w:hAnsi="Times New Roman" w:cs="Times New Roman"/>
          <w:color w:val="111111"/>
          <w:sz w:val="24"/>
          <w:szCs w:val="24"/>
        </w:rPr>
        <w:t xml:space="preserve">obstacles and opportunities that the project meets during its </w:t>
      </w:r>
      <w:r w:rsidR="004B0729" w:rsidRPr="00155249">
        <w:rPr>
          <w:rFonts w:ascii="Times New Roman" w:eastAsia="Times New Roman" w:hAnsi="Times New Roman" w:cs="Times New Roman"/>
          <w:color w:val="111111"/>
          <w:sz w:val="24"/>
          <w:szCs w:val="24"/>
        </w:rPr>
        <w:t>execution. The components include: Planning, implementation and Evaluation</w:t>
      </w:r>
      <w:r w:rsidR="00106957" w:rsidRPr="00155249">
        <w:rPr>
          <w:rFonts w:ascii="Times New Roman" w:eastAsia="Times New Roman" w:hAnsi="Times New Roman" w:cs="Times New Roman"/>
          <w:color w:val="111111"/>
          <w:sz w:val="24"/>
          <w:szCs w:val="24"/>
        </w:rPr>
        <w:t>.</w:t>
      </w:r>
    </w:p>
    <w:p w14:paraId="0D0ABF47" w14:textId="77777777" w:rsidR="00914238" w:rsidRPr="00155249" w:rsidRDefault="00914238" w:rsidP="00155249">
      <w:pPr>
        <w:numPr>
          <w:ilvl w:val="0"/>
          <w:numId w:val="9"/>
        </w:numPr>
        <w:shd w:val="clear" w:color="auto" w:fill="FFFFFF"/>
        <w:spacing w:before="100" w:beforeAutospacing="1" w:after="100" w:afterAutospacing="1" w:line="480" w:lineRule="auto"/>
        <w:ind w:left="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How does building a scorecard enable a company to link its financial budget with its strategic goals?</w:t>
      </w:r>
    </w:p>
    <w:p w14:paraId="7058B5FF" w14:textId="27CAE5D9" w:rsidR="00914238" w:rsidRPr="00155249" w:rsidRDefault="002641EB"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 xml:space="preserve">Scorecard acts as a measure of performance </w:t>
      </w:r>
      <w:r w:rsidR="007E0ABC" w:rsidRPr="00155249">
        <w:rPr>
          <w:rFonts w:ascii="Times New Roman" w:eastAsia="Times New Roman" w:hAnsi="Times New Roman" w:cs="Times New Roman"/>
          <w:color w:val="111111"/>
          <w:sz w:val="24"/>
          <w:szCs w:val="24"/>
        </w:rPr>
        <w:t xml:space="preserve">hence helping in correlating organizational activities </w:t>
      </w:r>
      <w:r w:rsidR="00B243BF" w:rsidRPr="00155249">
        <w:rPr>
          <w:rFonts w:ascii="Times New Roman" w:eastAsia="Times New Roman" w:hAnsi="Times New Roman" w:cs="Times New Roman"/>
          <w:color w:val="111111"/>
          <w:sz w:val="24"/>
          <w:szCs w:val="24"/>
        </w:rPr>
        <w:t xml:space="preserve">and strategies set to the achievement of company goals. </w:t>
      </w:r>
    </w:p>
    <w:p w14:paraId="51D12A5B" w14:textId="37297875" w:rsidR="00914238" w:rsidRPr="00155249" w:rsidRDefault="00914238" w:rsidP="00155249">
      <w:pPr>
        <w:numPr>
          <w:ilvl w:val="0"/>
          <w:numId w:val="10"/>
        </w:numPr>
        <w:shd w:val="clear" w:color="auto" w:fill="FFFFFF"/>
        <w:spacing w:before="100" w:beforeAutospacing="1" w:after="100" w:afterAutospacing="1" w:line="480" w:lineRule="auto"/>
        <w:ind w:left="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lastRenderedPageBreak/>
        <w:t> How does the personal scorecard help to communicate corporate and unit objectives to the people and teams performing the work?</w:t>
      </w:r>
    </w:p>
    <w:p w14:paraId="4CFEE6F0" w14:textId="5BB45689" w:rsidR="000A59CC" w:rsidRPr="00155249" w:rsidRDefault="000A59CC"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 xml:space="preserve">It provides an overview </w:t>
      </w:r>
      <w:r w:rsidR="008B0EDC" w:rsidRPr="00155249">
        <w:rPr>
          <w:rFonts w:ascii="Times New Roman" w:eastAsia="Times New Roman" w:hAnsi="Times New Roman" w:cs="Times New Roman"/>
          <w:color w:val="111111"/>
          <w:sz w:val="24"/>
          <w:szCs w:val="24"/>
        </w:rPr>
        <w:t xml:space="preserve">of the entire company operations to all members </w:t>
      </w:r>
      <w:r w:rsidR="004828CF" w:rsidRPr="00155249">
        <w:rPr>
          <w:rFonts w:ascii="Times New Roman" w:eastAsia="Times New Roman" w:hAnsi="Times New Roman" w:cs="Times New Roman"/>
          <w:color w:val="111111"/>
          <w:sz w:val="24"/>
          <w:szCs w:val="24"/>
        </w:rPr>
        <w:t>purposely to ensure tra</w:t>
      </w:r>
      <w:r w:rsidR="003D4455" w:rsidRPr="00155249">
        <w:rPr>
          <w:rFonts w:ascii="Times New Roman" w:eastAsia="Times New Roman" w:hAnsi="Times New Roman" w:cs="Times New Roman"/>
          <w:color w:val="111111"/>
          <w:sz w:val="24"/>
          <w:szCs w:val="24"/>
        </w:rPr>
        <w:t xml:space="preserve">nsparency. </w:t>
      </w:r>
      <w:r w:rsidR="00EA0500" w:rsidRPr="00155249">
        <w:rPr>
          <w:rFonts w:ascii="Times New Roman" w:eastAsia="Times New Roman" w:hAnsi="Times New Roman" w:cs="Times New Roman"/>
          <w:color w:val="111111"/>
          <w:sz w:val="24"/>
          <w:szCs w:val="24"/>
        </w:rPr>
        <w:t>This thus, motivates members show</w:t>
      </w:r>
      <w:r w:rsidR="003D4455" w:rsidRPr="00155249">
        <w:rPr>
          <w:rFonts w:ascii="Times New Roman" w:eastAsia="Times New Roman" w:hAnsi="Times New Roman" w:cs="Times New Roman"/>
          <w:color w:val="111111"/>
          <w:sz w:val="24"/>
          <w:szCs w:val="24"/>
        </w:rPr>
        <w:t xml:space="preserve">ing them the importance of team </w:t>
      </w:r>
      <w:r w:rsidR="00EA0500" w:rsidRPr="00155249">
        <w:rPr>
          <w:rFonts w:ascii="Times New Roman" w:eastAsia="Times New Roman" w:hAnsi="Times New Roman" w:cs="Times New Roman"/>
          <w:color w:val="111111"/>
          <w:sz w:val="24"/>
          <w:szCs w:val="24"/>
        </w:rPr>
        <w:t>work.</w:t>
      </w:r>
    </w:p>
    <w:p w14:paraId="3068A3E1" w14:textId="77777777" w:rsidR="00EA0500" w:rsidRPr="00155249" w:rsidRDefault="00EA0500"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14:paraId="634C99E3" w14:textId="1E7C1535" w:rsidR="00914238" w:rsidRPr="00155249" w:rsidRDefault="00914238"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Conduct and Internet search to locate two different organization’s balanced scorecards.</w:t>
      </w:r>
      <w:r w:rsidR="00EA0500" w:rsidRPr="00155249">
        <w:rPr>
          <w:rFonts w:ascii="Times New Roman" w:eastAsia="Times New Roman" w:hAnsi="Times New Roman" w:cs="Times New Roman"/>
          <w:color w:val="111111"/>
          <w:sz w:val="24"/>
          <w:szCs w:val="24"/>
        </w:rPr>
        <w:t xml:space="preserve"> Answer the following questions:</w:t>
      </w:r>
      <w:r w:rsidRPr="00155249">
        <w:rPr>
          <w:rFonts w:ascii="Times New Roman" w:eastAsia="Times New Roman" w:hAnsi="Times New Roman" w:cs="Times New Roman"/>
          <w:color w:val="111111"/>
          <w:sz w:val="24"/>
          <w:szCs w:val="24"/>
        </w:rPr>
        <w:t> </w:t>
      </w:r>
    </w:p>
    <w:p w14:paraId="0CB87D6C" w14:textId="0848F3DB" w:rsidR="00914238" w:rsidRPr="00155249" w:rsidRDefault="00914238"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 xml:space="preserve">Organization one: </w:t>
      </w:r>
      <w:r w:rsidR="00641C43" w:rsidRPr="00155249">
        <w:rPr>
          <w:rFonts w:ascii="Times New Roman" w:eastAsia="Times New Roman" w:hAnsi="Times New Roman" w:cs="Times New Roman"/>
          <w:color w:val="111111"/>
          <w:sz w:val="24"/>
          <w:szCs w:val="24"/>
        </w:rPr>
        <w:t>Coca cola company (KO)</w:t>
      </w:r>
    </w:p>
    <w:p w14:paraId="1CB0578D" w14:textId="77777777" w:rsidR="00914238" w:rsidRPr="00155249" w:rsidRDefault="00914238" w:rsidP="00155249">
      <w:pPr>
        <w:numPr>
          <w:ilvl w:val="0"/>
          <w:numId w:val="11"/>
        </w:numPr>
        <w:shd w:val="clear" w:color="auto" w:fill="FFFFFF"/>
        <w:spacing w:before="100" w:beforeAutospacing="1" w:after="100" w:afterAutospacing="1" w:line="480" w:lineRule="auto"/>
        <w:ind w:left="180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Are the four balanced scorecard perspectives present? </w:t>
      </w:r>
    </w:p>
    <w:p w14:paraId="71BFD579" w14:textId="2FADA3A2" w:rsidR="00641C43" w:rsidRPr="00155249" w:rsidRDefault="00641C43" w:rsidP="00155249">
      <w:pPr>
        <w:shd w:val="clear" w:color="auto" w:fill="FFFFFF"/>
        <w:spacing w:before="100" w:beforeAutospacing="1" w:after="100" w:afterAutospacing="1" w:line="480" w:lineRule="auto"/>
        <w:ind w:left="144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Yes –</w:t>
      </w:r>
      <w:r w:rsidR="000868C1" w:rsidRPr="00155249">
        <w:rPr>
          <w:rFonts w:ascii="Times New Roman" w:eastAsia="Times New Roman" w:hAnsi="Times New Roman" w:cs="Times New Roman"/>
          <w:color w:val="111111"/>
          <w:sz w:val="24"/>
          <w:szCs w:val="24"/>
        </w:rPr>
        <w:t>customer</w:t>
      </w:r>
      <w:r w:rsidRPr="00155249">
        <w:rPr>
          <w:rFonts w:ascii="Times New Roman" w:eastAsia="Times New Roman" w:hAnsi="Times New Roman" w:cs="Times New Roman"/>
          <w:color w:val="111111"/>
          <w:sz w:val="24"/>
          <w:szCs w:val="24"/>
        </w:rPr>
        <w:t xml:space="preserve">, </w:t>
      </w:r>
      <w:r w:rsidR="000868C1" w:rsidRPr="00155249">
        <w:rPr>
          <w:rFonts w:ascii="Times New Roman" w:eastAsia="Times New Roman" w:hAnsi="Times New Roman" w:cs="Times New Roman"/>
          <w:color w:val="111111"/>
          <w:sz w:val="24"/>
          <w:szCs w:val="24"/>
        </w:rPr>
        <w:t>internal, learning</w:t>
      </w:r>
      <w:r w:rsidRPr="00155249">
        <w:rPr>
          <w:rFonts w:ascii="Times New Roman" w:eastAsia="Times New Roman" w:hAnsi="Times New Roman" w:cs="Times New Roman"/>
          <w:color w:val="111111"/>
          <w:sz w:val="24"/>
          <w:szCs w:val="24"/>
        </w:rPr>
        <w:t xml:space="preserve"> and </w:t>
      </w:r>
      <w:r w:rsidR="000868C1" w:rsidRPr="00155249">
        <w:rPr>
          <w:rFonts w:ascii="Times New Roman" w:eastAsia="Times New Roman" w:hAnsi="Times New Roman" w:cs="Times New Roman"/>
          <w:color w:val="111111"/>
          <w:sz w:val="24"/>
          <w:szCs w:val="24"/>
        </w:rPr>
        <w:t>financial</w:t>
      </w:r>
    </w:p>
    <w:p w14:paraId="341B825B" w14:textId="77777777" w:rsidR="00914238" w:rsidRPr="00155249" w:rsidRDefault="00914238" w:rsidP="00155249">
      <w:pPr>
        <w:numPr>
          <w:ilvl w:val="0"/>
          <w:numId w:val="12"/>
        </w:numPr>
        <w:shd w:val="clear" w:color="auto" w:fill="FFFFFF"/>
        <w:spacing w:before="100" w:beforeAutospacing="1" w:after="100" w:afterAutospacing="1" w:line="480" w:lineRule="auto"/>
        <w:ind w:left="180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Are the organization’s goals easily identifiable?</w:t>
      </w:r>
    </w:p>
    <w:p w14:paraId="336B3D04" w14:textId="20E48544" w:rsidR="000868C1" w:rsidRPr="00155249" w:rsidRDefault="000868C1" w:rsidP="00155249">
      <w:pPr>
        <w:shd w:val="clear" w:color="auto" w:fill="FFFFFF"/>
        <w:spacing w:before="100" w:beforeAutospacing="1" w:after="100" w:afterAutospacing="1" w:line="480" w:lineRule="auto"/>
        <w:ind w:left="144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This company’s goals are very clear</w:t>
      </w:r>
      <w:r w:rsidR="00873D70" w:rsidRPr="00155249">
        <w:rPr>
          <w:rFonts w:ascii="Times New Roman" w:eastAsia="Times New Roman" w:hAnsi="Times New Roman" w:cs="Times New Roman"/>
          <w:color w:val="111111"/>
          <w:sz w:val="24"/>
          <w:szCs w:val="24"/>
        </w:rPr>
        <w:t xml:space="preserve"> with the correct metrics</w:t>
      </w:r>
    </w:p>
    <w:p w14:paraId="1E64B780" w14:textId="77777777" w:rsidR="00914238" w:rsidRPr="00155249" w:rsidRDefault="00914238" w:rsidP="00155249">
      <w:pPr>
        <w:numPr>
          <w:ilvl w:val="0"/>
          <w:numId w:val="13"/>
        </w:numPr>
        <w:shd w:val="clear" w:color="auto" w:fill="FFFFFF"/>
        <w:spacing w:before="100" w:beforeAutospacing="1" w:after="100" w:afterAutospacing="1" w:line="480" w:lineRule="auto"/>
        <w:ind w:left="180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Do the goals relate to the organization’s mission, vision and values?</w:t>
      </w:r>
    </w:p>
    <w:p w14:paraId="79D93972" w14:textId="6C9FF660" w:rsidR="00873D70" w:rsidRPr="00155249" w:rsidRDefault="00E173E3" w:rsidP="00155249">
      <w:pPr>
        <w:shd w:val="clear" w:color="auto" w:fill="FFFFFF"/>
        <w:spacing w:before="100" w:beforeAutospacing="1" w:after="100" w:afterAutospacing="1" w:line="480" w:lineRule="auto"/>
        <w:ind w:left="144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 xml:space="preserve">Yes. </w:t>
      </w:r>
    </w:p>
    <w:p w14:paraId="18E06632" w14:textId="77777777" w:rsidR="00914238" w:rsidRPr="00155249" w:rsidRDefault="00914238" w:rsidP="00155249">
      <w:pPr>
        <w:numPr>
          <w:ilvl w:val="0"/>
          <w:numId w:val="14"/>
        </w:numPr>
        <w:shd w:val="clear" w:color="auto" w:fill="FFFFFF"/>
        <w:spacing w:before="100" w:beforeAutospacing="1" w:after="100" w:afterAutospacing="1" w:line="480" w:lineRule="auto"/>
        <w:ind w:left="180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What are the strategic objectives the organizations are trying to achieve?</w:t>
      </w:r>
    </w:p>
    <w:p w14:paraId="4FBBAAE6" w14:textId="3395C2DB" w:rsidR="00E173E3" w:rsidRPr="00155249" w:rsidRDefault="00342924" w:rsidP="00155249">
      <w:pPr>
        <w:shd w:val="clear" w:color="auto" w:fill="FFFFFF"/>
        <w:spacing w:before="100" w:beforeAutospacing="1" w:after="100" w:afterAutospacing="1" w:line="480" w:lineRule="auto"/>
        <w:ind w:left="144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The company targets the following;</w:t>
      </w:r>
    </w:p>
    <w:p w14:paraId="13611E82" w14:textId="4A33EEBE" w:rsidR="00342924" w:rsidRPr="00155249" w:rsidRDefault="00342924" w:rsidP="00155249">
      <w:pPr>
        <w:pStyle w:val="ListParagraph"/>
        <w:numPr>
          <w:ilvl w:val="0"/>
          <w:numId w:val="24"/>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To increase the annual rate of revenue by 8%</w:t>
      </w:r>
    </w:p>
    <w:p w14:paraId="5D5FB8BC" w14:textId="53B72C8F" w:rsidR="00FF7024" w:rsidRPr="00155249" w:rsidRDefault="00FF7024" w:rsidP="00155249">
      <w:pPr>
        <w:pStyle w:val="ListParagraph"/>
        <w:numPr>
          <w:ilvl w:val="0"/>
          <w:numId w:val="24"/>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lastRenderedPageBreak/>
        <w:t>Income equity growth, before tax of 8%</w:t>
      </w:r>
    </w:p>
    <w:p w14:paraId="3C3EE3D5" w14:textId="1CB7A324" w:rsidR="00FF7024" w:rsidRPr="00155249" w:rsidRDefault="00FF7024" w:rsidP="00155249">
      <w:pPr>
        <w:pStyle w:val="ListParagraph"/>
        <w:numPr>
          <w:ilvl w:val="0"/>
          <w:numId w:val="24"/>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 xml:space="preserve">Short </w:t>
      </w:r>
      <w:r w:rsidR="00B74C4D" w:rsidRPr="00155249">
        <w:rPr>
          <w:rFonts w:ascii="Times New Roman" w:eastAsia="Times New Roman" w:hAnsi="Times New Roman" w:cs="Times New Roman"/>
          <w:color w:val="111111"/>
          <w:sz w:val="24"/>
          <w:szCs w:val="24"/>
        </w:rPr>
        <w:t>term solvency, or the current</w:t>
      </w:r>
      <w:r w:rsidRPr="00155249">
        <w:rPr>
          <w:rFonts w:ascii="Times New Roman" w:eastAsia="Times New Roman" w:hAnsi="Times New Roman" w:cs="Times New Roman"/>
          <w:color w:val="111111"/>
          <w:sz w:val="24"/>
          <w:szCs w:val="24"/>
        </w:rPr>
        <w:t xml:space="preserve"> ratio targeted to be 1.2</w:t>
      </w:r>
    </w:p>
    <w:p w14:paraId="4BFA5F4A" w14:textId="6BE15FE7" w:rsidR="00B74C4D" w:rsidRPr="00155249" w:rsidRDefault="00B74C4D" w:rsidP="00155249">
      <w:pPr>
        <w:pStyle w:val="ListParagraph"/>
        <w:numPr>
          <w:ilvl w:val="0"/>
          <w:numId w:val="24"/>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Improve the customer ASCI Index to 85, i.e. customer satisfaction</w:t>
      </w:r>
    </w:p>
    <w:p w14:paraId="6BB3CD8C" w14:textId="3213D171" w:rsidR="00B74C4D" w:rsidRPr="00155249" w:rsidRDefault="00B74C4D" w:rsidP="00155249">
      <w:pPr>
        <w:pStyle w:val="ListParagraph"/>
        <w:numPr>
          <w:ilvl w:val="0"/>
          <w:numId w:val="24"/>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 xml:space="preserve">Grow its market </w:t>
      </w:r>
      <w:r w:rsidR="00F23E49" w:rsidRPr="00155249">
        <w:rPr>
          <w:rFonts w:ascii="Times New Roman" w:eastAsia="Times New Roman" w:hAnsi="Times New Roman" w:cs="Times New Roman"/>
          <w:color w:val="111111"/>
          <w:sz w:val="24"/>
          <w:szCs w:val="24"/>
        </w:rPr>
        <w:t>share by 20%</w:t>
      </w:r>
    </w:p>
    <w:p w14:paraId="3D56B19F" w14:textId="41E8E4DF" w:rsidR="00F23E49" w:rsidRPr="00155249" w:rsidRDefault="00F23E49" w:rsidP="00155249">
      <w:pPr>
        <w:pStyle w:val="ListParagraph"/>
        <w:numPr>
          <w:ilvl w:val="0"/>
          <w:numId w:val="24"/>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Expand productivity to $3 million per year</w:t>
      </w:r>
    </w:p>
    <w:p w14:paraId="73BD4495" w14:textId="77777777" w:rsidR="00914238" w:rsidRPr="00155249" w:rsidRDefault="00914238" w:rsidP="00155249">
      <w:pPr>
        <w:numPr>
          <w:ilvl w:val="0"/>
          <w:numId w:val="15"/>
        </w:numPr>
        <w:shd w:val="clear" w:color="auto" w:fill="FFFFFF"/>
        <w:spacing w:before="100" w:beforeAutospacing="1" w:after="100" w:afterAutospacing="1" w:line="480" w:lineRule="auto"/>
        <w:ind w:left="180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How would you improve these scorecards?</w:t>
      </w:r>
    </w:p>
    <w:p w14:paraId="64E942B5" w14:textId="4B5C2BF4" w:rsidR="00FD3A68" w:rsidRPr="00155249" w:rsidRDefault="004F14CC" w:rsidP="00155249">
      <w:pPr>
        <w:shd w:val="clear" w:color="auto" w:fill="FFFFFF"/>
        <w:spacing w:before="100" w:beforeAutospacing="1" w:after="100" w:afterAutospacing="1" w:line="480" w:lineRule="auto"/>
        <w:ind w:left="144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I would engage investments on product development and sustainability.</w:t>
      </w:r>
    </w:p>
    <w:p w14:paraId="3EFCFFB7" w14:textId="3DF4CAB1" w:rsidR="00914238" w:rsidRPr="00155249" w:rsidRDefault="00914238"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 xml:space="preserve"> Organization two: </w:t>
      </w:r>
      <w:r w:rsidR="001744FB" w:rsidRPr="00155249">
        <w:rPr>
          <w:rFonts w:ascii="Times New Roman" w:eastAsia="Times New Roman" w:hAnsi="Times New Roman" w:cs="Times New Roman"/>
          <w:color w:val="111111"/>
          <w:sz w:val="24"/>
          <w:szCs w:val="24"/>
        </w:rPr>
        <w:t>Thomson Reuters</w:t>
      </w:r>
    </w:p>
    <w:p w14:paraId="0AEAE56D" w14:textId="77777777" w:rsidR="00914238" w:rsidRPr="00155249" w:rsidRDefault="00914238" w:rsidP="00155249">
      <w:pPr>
        <w:numPr>
          <w:ilvl w:val="0"/>
          <w:numId w:val="16"/>
        </w:numPr>
        <w:shd w:val="clear" w:color="auto" w:fill="FFFFFF"/>
        <w:spacing w:before="100" w:beforeAutospacing="1" w:after="100" w:afterAutospacing="1" w:line="480" w:lineRule="auto"/>
        <w:ind w:left="180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Are the four balanced scorecard perspectives present?</w:t>
      </w:r>
    </w:p>
    <w:p w14:paraId="7310BAB8" w14:textId="63D81D8D" w:rsidR="001744FB" w:rsidRPr="00155249" w:rsidRDefault="001744FB" w:rsidP="00155249">
      <w:pPr>
        <w:shd w:val="clear" w:color="auto" w:fill="FFFFFF"/>
        <w:spacing w:before="100" w:beforeAutospacing="1" w:after="100" w:afterAutospacing="1" w:line="480" w:lineRule="auto"/>
        <w:ind w:left="180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Yes</w:t>
      </w:r>
    </w:p>
    <w:p w14:paraId="7070472F" w14:textId="77777777" w:rsidR="00914238" w:rsidRPr="00155249" w:rsidRDefault="00914238" w:rsidP="00155249">
      <w:pPr>
        <w:numPr>
          <w:ilvl w:val="0"/>
          <w:numId w:val="17"/>
        </w:numPr>
        <w:shd w:val="clear" w:color="auto" w:fill="FFFFFF"/>
        <w:spacing w:before="100" w:beforeAutospacing="1" w:after="100" w:afterAutospacing="1" w:line="480" w:lineRule="auto"/>
        <w:ind w:left="180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Are the organization’s goals easily identifiable?</w:t>
      </w:r>
    </w:p>
    <w:p w14:paraId="74F29C09" w14:textId="1A59021A" w:rsidR="001744FB" w:rsidRPr="00155249" w:rsidRDefault="001744FB" w:rsidP="00155249">
      <w:pPr>
        <w:shd w:val="clear" w:color="auto" w:fill="FFFFFF"/>
        <w:spacing w:before="100" w:beforeAutospacing="1" w:after="100" w:afterAutospacing="1" w:line="480" w:lineRule="auto"/>
        <w:ind w:left="180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Goals are easily realized</w:t>
      </w:r>
    </w:p>
    <w:p w14:paraId="1E67C5F2" w14:textId="77777777" w:rsidR="00914238" w:rsidRPr="00155249" w:rsidRDefault="00914238" w:rsidP="00155249">
      <w:pPr>
        <w:numPr>
          <w:ilvl w:val="0"/>
          <w:numId w:val="18"/>
        </w:numPr>
        <w:shd w:val="clear" w:color="auto" w:fill="FFFFFF"/>
        <w:spacing w:before="100" w:beforeAutospacing="1" w:after="100" w:afterAutospacing="1" w:line="480" w:lineRule="auto"/>
        <w:ind w:left="180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Do the goals relate to the organization’s mission, vision and values?</w:t>
      </w:r>
    </w:p>
    <w:p w14:paraId="63B26A99" w14:textId="14283A49" w:rsidR="001744FB" w:rsidRPr="00155249" w:rsidRDefault="001744FB" w:rsidP="00155249">
      <w:pPr>
        <w:shd w:val="clear" w:color="auto" w:fill="FFFFFF"/>
        <w:spacing w:before="100" w:beforeAutospacing="1" w:after="100" w:afterAutospacing="1" w:line="480" w:lineRule="auto"/>
        <w:ind w:left="180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They are aligned</w:t>
      </w:r>
    </w:p>
    <w:p w14:paraId="0E218FBC" w14:textId="77777777" w:rsidR="00914238" w:rsidRPr="00155249" w:rsidRDefault="00914238" w:rsidP="00155249">
      <w:pPr>
        <w:numPr>
          <w:ilvl w:val="0"/>
          <w:numId w:val="19"/>
        </w:numPr>
        <w:shd w:val="clear" w:color="auto" w:fill="FFFFFF"/>
        <w:spacing w:before="100" w:beforeAutospacing="1" w:after="100" w:afterAutospacing="1" w:line="480" w:lineRule="auto"/>
        <w:ind w:left="180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What are the strategic objectives the organizations are trying to achieve?</w:t>
      </w:r>
    </w:p>
    <w:p w14:paraId="11DFB2F7" w14:textId="62B4737B" w:rsidR="00D57880" w:rsidRPr="00155249" w:rsidRDefault="00167E6D" w:rsidP="00155249">
      <w:pPr>
        <w:shd w:val="clear" w:color="auto" w:fill="FFFFFF"/>
        <w:spacing w:before="100" w:beforeAutospacing="1" w:after="100" w:afterAutospacing="1" w:line="480" w:lineRule="auto"/>
        <w:ind w:left="180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To strengthen NOAA Research and Development Enterprise</w:t>
      </w:r>
    </w:p>
    <w:p w14:paraId="3893E954" w14:textId="77777777" w:rsidR="00914238" w:rsidRPr="00155249" w:rsidRDefault="00914238"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b/>
          <w:bCs/>
          <w:color w:val="111111"/>
          <w:sz w:val="24"/>
          <w:szCs w:val="24"/>
        </w:rPr>
        <w:t>Riverview Community Hospital</w:t>
      </w:r>
    </w:p>
    <w:p w14:paraId="1D6B00AD" w14:textId="77777777" w:rsidR="00914238" w:rsidRPr="00155249" w:rsidRDefault="00914238"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lastRenderedPageBreak/>
        <w:t>Build a scorecard for Riverview Community Hospital</w:t>
      </w:r>
    </w:p>
    <w:p w14:paraId="2D05B96D" w14:textId="77777777" w:rsidR="00914238" w:rsidRPr="00155249" w:rsidRDefault="00914238" w:rsidP="00155249">
      <w:pPr>
        <w:numPr>
          <w:ilvl w:val="0"/>
          <w:numId w:val="20"/>
        </w:numPr>
        <w:shd w:val="clear" w:color="auto" w:fill="FFFFFF"/>
        <w:spacing w:before="100" w:beforeAutospacing="1" w:after="100" w:afterAutospacing="1" w:line="480" w:lineRule="auto"/>
        <w:ind w:left="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What are your metrics for these sections:</w:t>
      </w:r>
    </w:p>
    <w:p w14:paraId="707F2405" w14:textId="04F6EF8D" w:rsidR="00E82BE5" w:rsidRPr="00155249" w:rsidRDefault="00914238" w:rsidP="00155249">
      <w:pPr>
        <w:numPr>
          <w:ilvl w:val="1"/>
          <w:numId w:val="20"/>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Financial</w:t>
      </w:r>
    </w:p>
    <w:p w14:paraId="1050A5E7" w14:textId="168D6AC8" w:rsidR="00613A48" w:rsidRPr="00155249" w:rsidRDefault="00613A48" w:rsidP="00155249">
      <w:pPr>
        <w:shd w:val="clear" w:color="auto" w:fill="FFFFFF"/>
        <w:spacing w:before="100" w:beforeAutospacing="1" w:after="100" w:afterAutospacing="1" w:line="480" w:lineRule="auto"/>
        <w:ind w:left="108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 xml:space="preserve">Annual Growth Rate, Long Term Debt Equity, Profit </w:t>
      </w:r>
      <w:proofErr w:type="gramStart"/>
      <w:r w:rsidRPr="00155249">
        <w:rPr>
          <w:rFonts w:ascii="Times New Roman" w:eastAsia="Times New Roman" w:hAnsi="Times New Roman" w:cs="Times New Roman"/>
          <w:color w:val="111111"/>
          <w:sz w:val="24"/>
          <w:szCs w:val="24"/>
        </w:rPr>
        <w:t>Before</w:t>
      </w:r>
      <w:proofErr w:type="gramEnd"/>
      <w:r w:rsidRPr="00155249">
        <w:rPr>
          <w:rFonts w:ascii="Times New Roman" w:eastAsia="Times New Roman" w:hAnsi="Times New Roman" w:cs="Times New Roman"/>
          <w:color w:val="111111"/>
          <w:sz w:val="24"/>
          <w:szCs w:val="24"/>
        </w:rPr>
        <w:t xml:space="preserve"> Tax and Current Ratio</w:t>
      </w:r>
    </w:p>
    <w:p w14:paraId="61AE466A" w14:textId="77777777" w:rsidR="00914238" w:rsidRPr="00155249" w:rsidRDefault="00914238" w:rsidP="00155249">
      <w:pPr>
        <w:numPr>
          <w:ilvl w:val="1"/>
          <w:numId w:val="20"/>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Customer/stakeholder</w:t>
      </w:r>
    </w:p>
    <w:p w14:paraId="194FF406" w14:textId="309C68D4" w:rsidR="00753547" w:rsidRPr="00155249" w:rsidRDefault="008A4A26" w:rsidP="00155249">
      <w:pPr>
        <w:shd w:val="clear" w:color="auto" w:fill="FFFFFF"/>
        <w:spacing w:before="100" w:beforeAutospacing="1" w:after="100" w:afterAutospacing="1" w:line="480" w:lineRule="auto"/>
        <w:ind w:left="108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ASCI Index and or Incremental Growth</w:t>
      </w:r>
    </w:p>
    <w:p w14:paraId="75D02925" w14:textId="77777777" w:rsidR="00914238" w:rsidRPr="00155249" w:rsidRDefault="00914238" w:rsidP="00155249">
      <w:pPr>
        <w:numPr>
          <w:ilvl w:val="1"/>
          <w:numId w:val="20"/>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Internal business processes</w:t>
      </w:r>
    </w:p>
    <w:p w14:paraId="02530C1D" w14:textId="1C1B6698" w:rsidR="002D5D0A" w:rsidRPr="00155249" w:rsidRDefault="0082367F" w:rsidP="00155249">
      <w:pPr>
        <w:pStyle w:val="ListParagraph"/>
        <w:spacing w:before="100" w:beforeAutospacing="1" w:after="100" w:afterAutospacing="1" w:line="480" w:lineRule="auto"/>
        <w:ind w:left="108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GDP growth of Financial Savings</w:t>
      </w:r>
    </w:p>
    <w:p w14:paraId="4DC76C13" w14:textId="77777777" w:rsidR="00914238" w:rsidRPr="00155249" w:rsidRDefault="00914238" w:rsidP="00155249">
      <w:pPr>
        <w:numPr>
          <w:ilvl w:val="1"/>
          <w:numId w:val="20"/>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Learning and growth</w:t>
      </w:r>
    </w:p>
    <w:p w14:paraId="623B8B17" w14:textId="2EA096CD" w:rsidR="0082367F" w:rsidRPr="00155249" w:rsidRDefault="00613A48" w:rsidP="00155249">
      <w:pPr>
        <w:shd w:val="clear" w:color="auto" w:fill="FFFFFF"/>
        <w:spacing w:before="100" w:beforeAutospacing="1" w:after="100" w:afterAutospacing="1" w:line="480" w:lineRule="auto"/>
        <w:ind w:left="144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KPI, HR Tracking and or Employee turnover</w:t>
      </w:r>
    </w:p>
    <w:p w14:paraId="0BEF511C" w14:textId="77777777" w:rsidR="002D5D0A" w:rsidRPr="00155249" w:rsidRDefault="002D5D0A" w:rsidP="00155249">
      <w:pPr>
        <w:shd w:val="clear" w:color="auto" w:fill="FFFFFF"/>
        <w:spacing w:before="100" w:beforeAutospacing="1" w:after="100" w:afterAutospacing="1" w:line="480" w:lineRule="auto"/>
        <w:ind w:left="1440"/>
        <w:rPr>
          <w:rFonts w:ascii="Times New Roman" w:eastAsia="Times New Roman" w:hAnsi="Times New Roman" w:cs="Times New Roman"/>
          <w:color w:val="111111"/>
          <w:sz w:val="24"/>
          <w:szCs w:val="24"/>
        </w:rPr>
      </w:pPr>
    </w:p>
    <w:p w14:paraId="7689E3A6" w14:textId="77777777" w:rsidR="00914238" w:rsidRPr="00155249" w:rsidRDefault="00914238" w:rsidP="00155249">
      <w:pPr>
        <w:numPr>
          <w:ilvl w:val="0"/>
          <w:numId w:val="20"/>
        </w:numPr>
        <w:shd w:val="clear" w:color="auto" w:fill="FFFFFF"/>
        <w:spacing w:before="100" w:beforeAutospacing="1" w:after="100" w:afterAutospacing="1" w:line="480" w:lineRule="auto"/>
        <w:ind w:left="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Draft a </w:t>
      </w:r>
      <w:r w:rsidRPr="00155249">
        <w:rPr>
          <w:rFonts w:ascii="Times New Roman" w:eastAsia="Times New Roman" w:hAnsi="Times New Roman" w:cs="Times New Roman"/>
          <w:color w:val="111111"/>
          <w:sz w:val="24"/>
          <w:szCs w:val="24"/>
          <w:bdr w:val="none" w:sz="0" w:space="0" w:color="auto" w:frame="1"/>
        </w:rPr>
        <w:t>Gantt</w:t>
      </w:r>
      <w:r w:rsidRPr="00155249">
        <w:rPr>
          <w:rFonts w:ascii="Times New Roman" w:eastAsia="Times New Roman" w:hAnsi="Times New Roman" w:cs="Times New Roman"/>
          <w:color w:val="111111"/>
          <w:sz w:val="24"/>
          <w:szCs w:val="24"/>
        </w:rPr>
        <w:t> Chart</w:t>
      </w:r>
    </w:p>
    <w:p w14:paraId="7B800362" w14:textId="05584925" w:rsidR="00E367D2" w:rsidRPr="00155249" w:rsidRDefault="00E367D2"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sidRPr="00155249">
        <w:rPr>
          <w:rFonts w:ascii="Times New Roman" w:hAnsi="Times New Roman" w:cs="Times New Roman"/>
          <w:noProof/>
          <w:sz w:val="24"/>
          <w:szCs w:val="24"/>
        </w:rPr>
        <w:lastRenderedPageBreak/>
        <w:drawing>
          <wp:inline distT="0" distB="0" distL="0" distR="0" wp14:anchorId="26FACA70" wp14:editId="09CB88FF">
            <wp:extent cx="5943600" cy="4834255"/>
            <wp:effectExtent l="19050" t="19050" r="19050" b="2349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8C7FB35" w14:textId="77777777" w:rsidR="00914238" w:rsidRPr="00155249" w:rsidRDefault="00914238" w:rsidP="00155249">
      <w:pPr>
        <w:numPr>
          <w:ilvl w:val="0"/>
          <w:numId w:val="20"/>
        </w:numPr>
        <w:shd w:val="clear" w:color="auto" w:fill="FFFFFF"/>
        <w:spacing w:before="100" w:beforeAutospacing="1" w:after="100" w:afterAutospacing="1" w:line="480" w:lineRule="auto"/>
        <w:ind w:left="0"/>
        <w:rPr>
          <w:rFonts w:ascii="Times New Roman" w:eastAsia="Times New Roman" w:hAnsi="Times New Roman" w:cs="Times New Roman"/>
          <w:color w:val="111111"/>
          <w:sz w:val="24"/>
          <w:szCs w:val="24"/>
        </w:rPr>
      </w:pPr>
      <w:r w:rsidRPr="00155249">
        <w:rPr>
          <w:rFonts w:ascii="Times New Roman" w:eastAsia="Times New Roman" w:hAnsi="Times New Roman" w:cs="Times New Roman"/>
          <w:color w:val="111111"/>
          <w:sz w:val="24"/>
          <w:szCs w:val="24"/>
        </w:rPr>
        <w:t>Draft a visual</w:t>
      </w:r>
    </w:p>
    <w:tbl>
      <w:tblPr>
        <w:tblW w:w="14020" w:type="dxa"/>
        <w:tblLook w:val="04A0" w:firstRow="1" w:lastRow="0" w:firstColumn="1" w:lastColumn="0" w:noHBand="0" w:noVBand="1"/>
      </w:tblPr>
      <w:tblGrid>
        <w:gridCol w:w="4900"/>
        <w:gridCol w:w="1520"/>
        <w:gridCol w:w="1520"/>
        <w:gridCol w:w="1520"/>
        <w:gridCol w:w="1520"/>
        <w:gridCol w:w="1520"/>
        <w:gridCol w:w="1520"/>
      </w:tblGrid>
      <w:tr w:rsidR="00707CB6" w:rsidRPr="00707CB6" w14:paraId="0BF9B7FE" w14:textId="77777777" w:rsidTr="00707CB6">
        <w:trPr>
          <w:trHeight w:val="799"/>
        </w:trPr>
        <w:tc>
          <w:tcPr>
            <w:tcW w:w="4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1A9ABD" w14:textId="77777777" w:rsidR="00707CB6" w:rsidRPr="00707CB6" w:rsidRDefault="00707CB6" w:rsidP="00155249">
            <w:pPr>
              <w:spacing w:before="100" w:beforeAutospacing="1" w:after="100" w:afterAutospacing="1" w:line="480" w:lineRule="auto"/>
              <w:rPr>
                <w:rFonts w:ascii="Times New Roman" w:eastAsia="Times New Roman" w:hAnsi="Times New Roman" w:cs="Times New Roman"/>
                <w:b/>
                <w:bCs/>
                <w:color w:val="000000"/>
                <w:sz w:val="24"/>
                <w:szCs w:val="24"/>
              </w:rPr>
            </w:pPr>
            <w:r w:rsidRPr="00707CB6">
              <w:rPr>
                <w:rFonts w:ascii="Times New Roman" w:eastAsia="Times New Roman" w:hAnsi="Times New Roman" w:cs="Times New Roman"/>
                <w:b/>
                <w:bCs/>
                <w:color w:val="000000"/>
                <w:sz w:val="24"/>
                <w:szCs w:val="24"/>
              </w:rPr>
              <w:t>Task Name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14:paraId="09AEFA3D" w14:textId="77777777" w:rsidR="00707CB6" w:rsidRPr="00707CB6" w:rsidRDefault="00707CB6" w:rsidP="00155249">
            <w:pPr>
              <w:spacing w:before="100" w:beforeAutospacing="1" w:after="100" w:afterAutospacing="1" w:line="480" w:lineRule="auto"/>
              <w:rPr>
                <w:rFonts w:ascii="Times New Roman" w:eastAsia="Times New Roman" w:hAnsi="Times New Roman" w:cs="Times New Roman"/>
                <w:b/>
                <w:bCs/>
                <w:color w:val="000000"/>
                <w:sz w:val="24"/>
                <w:szCs w:val="24"/>
              </w:rPr>
            </w:pPr>
            <w:r w:rsidRPr="00707CB6">
              <w:rPr>
                <w:rFonts w:ascii="Times New Roman" w:eastAsia="Times New Roman" w:hAnsi="Times New Roman" w:cs="Times New Roman"/>
                <w:b/>
                <w:bCs/>
                <w:color w:val="000000"/>
                <w:sz w:val="24"/>
                <w:szCs w:val="24"/>
              </w:rPr>
              <w:t>Task Name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14:paraId="18C2A4C5" w14:textId="77777777" w:rsidR="00707CB6" w:rsidRPr="00707CB6" w:rsidRDefault="00707CB6" w:rsidP="00155249">
            <w:pPr>
              <w:spacing w:before="100" w:beforeAutospacing="1" w:after="100" w:afterAutospacing="1" w:line="480" w:lineRule="auto"/>
              <w:rPr>
                <w:rFonts w:ascii="Times New Roman" w:eastAsia="Times New Roman" w:hAnsi="Times New Roman" w:cs="Times New Roman"/>
                <w:b/>
                <w:bCs/>
                <w:color w:val="000000"/>
                <w:sz w:val="24"/>
                <w:szCs w:val="24"/>
              </w:rPr>
            </w:pPr>
            <w:r w:rsidRPr="00707CB6">
              <w:rPr>
                <w:rFonts w:ascii="Times New Roman" w:eastAsia="Times New Roman" w:hAnsi="Times New Roman" w:cs="Times New Roman"/>
                <w:b/>
                <w:bCs/>
                <w:color w:val="000000"/>
                <w:sz w:val="24"/>
                <w:szCs w:val="24"/>
              </w:rPr>
              <w:t>Task Name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14:paraId="7E37CC4A" w14:textId="77777777" w:rsidR="00707CB6" w:rsidRPr="00707CB6" w:rsidRDefault="00707CB6" w:rsidP="00155249">
            <w:pPr>
              <w:spacing w:before="100" w:beforeAutospacing="1" w:after="100" w:afterAutospacing="1" w:line="480" w:lineRule="auto"/>
              <w:rPr>
                <w:rFonts w:ascii="Times New Roman" w:eastAsia="Times New Roman" w:hAnsi="Times New Roman" w:cs="Times New Roman"/>
                <w:b/>
                <w:bCs/>
                <w:color w:val="000000"/>
                <w:sz w:val="24"/>
                <w:szCs w:val="24"/>
              </w:rPr>
            </w:pPr>
            <w:r w:rsidRPr="00707CB6">
              <w:rPr>
                <w:rFonts w:ascii="Times New Roman" w:eastAsia="Times New Roman" w:hAnsi="Times New Roman" w:cs="Times New Roman"/>
                <w:b/>
                <w:bCs/>
                <w:color w:val="000000"/>
                <w:sz w:val="24"/>
                <w:szCs w:val="24"/>
              </w:rPr>
              <w:t>Task Name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14:paraId="3DA531F6" w14:textId="77777777" w:rsidR="00707CB6" w:rsidRPr="00707CB6" w:rsidRDefault="00707CB6" w:rsidP="00155249">
            <w:pPr>
              <w:spacing w:before="100" w:beforeAutospacing="1" w:after="100" w:afterAutospacing="1" w:line="480" w:lineRule="auto"/>
              <w:rPr>
                <w:rFonts w:ascii="Times New Roman" w:eastAsia="Times New Roman" w:hAnsi="Times New Roman" w:cs="Times New Roman"/>
                <w:b/>
                <w:bCs/>
                <w:color w:val="000000"/>
                <w:sz w:val="24"/>
                <w:szCs w:val="24"/>
              </w:rPr>
            </w:pPr>
            <w:r w:rsidRPr="00707CB6">
              <w:rPr>
                <w:rFonts w:ascii="Times New Roman" w:eastAsia="Times New Roman" w:hAnsi="Times New Roman" w:cs="Times New Roman"/>
                <w:b/>
                <w:bCs/>
                <w:color w:val="000000"/>
                <w:sz w:val="24"/>
                <w:szCs w:val="24"/>
              </w:rPr>
              <w:t>Task Name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14:paraId="057A869C" w14:textId="77777777" w:rsidR="00707CB6" w:rsidRPr="00707CB6" w:rsidRDefault="00707CB6" w:rsidP="00155249">
            <w:pPr>
              <w:spacing w:before="100" w:beforeAutospacing="1" w:after="100" w:afterAutospacing="1" w:line="480" w:lineRule="auto"/>
              <w:rPr>
                <w:rFonts w:ascii="Times New Roman" w:eastAsia="Times New Roman" w:hAnsi="Times New Roman" w:cs="Times New Roman"/>
                <w:b/>
                <w:bCs/>
                <w:color w:val="000000"/>
                <w:sz w:val="24"/>
                <w:szCs w:val="24"/>
              </w:rPr>
            </w:pPr>
            <w:r w:rsidRPr="00707CB6">
              <w:rPr>
                <w:rFonts w:ascii="Times New Roman" w:eastAsia="Times New Roman" w:hAnsi="Times New Roman" w:cs="Times New Roman"/>
                <w:b/>
                <w:bCs/>
                <w:color w:val="000000"/>
                <w:sz w:val="24"/>
                <w:szCs w:val="24"/>
              </w:rPr>
              <w:t>Weeks Remaining</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14:paraId="488AB2CA" w14:textId="77777777" w:rsidR="00707CB6" w:rsidRPr="00707CB6" w:rsidRDefault="00707CB6" w:rsidP="00155249">
            <w:pPr>
              <w:spacing w:before="100" w:beforeAutospacing="1" w:after="100" w:afterAutospacing="1" w:line="480" w:lineRule="auto"/>
              <w:rPr>
                <w:rFonts w:ascii="Times New Roman" w:eastAsia="Times New Roman" w:hAnsi="Times New Roman" w:cs="Times New Roman"/>
                <w:b/>
                <w:bCs/>
                <w:color w:val="000000"/>
                <w:sz w:val="24"/>
                <w:szCs w:val="24"/>
              </w:rPr>
            </w:pPr>
            <w:r w:rsidRPr="00707CB6">
              <w:rPr>
                <w:rFonts w:ascii="Times New Roman" w:eastAsia="Times New Roman" w:hAnsi="Times New Roman" w:cs="Times New Roman"/>
                <w:b/>
                <w:bCs/>
                <w:color w:val="000000"/>
                <w:sz w:val="24"/>
                <w:szCs w:val="24"/>
              </w:rPr>
              <w:t>Percent Complete</w:t>
            </w:r>
          </w:p>
        </w:tc>
      </w:tr>
      <w:tr w:rsidR="00707CB6" w:rsidRPr="00707CB6" w14:paraId="3044F3C6" w14:textId="77777777" w:rsidTr="00707CB6">
        <w:trPr>
          <w:trHeight w:val="499"/>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06143F21" w14:textId="77777777" w:rsidR="00707CB6" w:rsidRPr="00707CB6" w:rsidRDefault="00707CB6" w:rsidP="00155249">
            <w:pPr>
              <w:spacing w:before="100" w:beforeAutospacing="1" w:after="100" w:afterAutospacing="1" w:line="480" w:lineRule="auto"/>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Revenue Growth</w:t>
            </w:r>
          </w:p>
        </w:tc>
        <w:tc>
          <w:tcPr>
            <w:tcW w:w="1520" w:type="dxa"/>
            <w:tcBorders>
              <w:top w:val="nil"/>
              <w:left w:val="nil"/>
              <w:bottom w:val="single" w:sz="4" w:space="0" w:color="auto"/>
              <w:right w:val="single" w:sz="4" w:space="0" w:color="auto"/>
            </w:tcBorders>
            <w:shd w:val="clear" w:color="auto" w:fill="auto"/>
            <w:noWrap/>
            <w:vAlign w:val="bottom"/>
            <w:hideMark/>
          </w:tcPr>
          <w:p w14:paraId="51C67CC6"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4/1/2018</w:t>
            </w:r>
          </w:p>
        </w:tc>
        <w:tc>
          <w:tcPr>
            <w:tcW w:w="1520" w:type="dxa"/>
            <w:tcBorders>
              <w:top w:val="nil"/>
              <w:left w:val="nil"/>
              <w:bottom w:val="single" w:sz="4" w:space="0" w:color="auto"/>
              <w:right w:val="single" w:sz="4" w:space="0" w:color="auto"/>
            </w:tcBorders>
            <w:shd w:val="clear" w:color="000000" w:fill="F2F2F2"/>
            <w:vAlign w:val="bottom"/>
            <w:hideMark/>
          </w:tcPr>
          <w:p w14:paraId="46ADA314"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4/2/2018</w:t>
            </w:r>
          </w:p>
        </w:tc>
        <w:tc>
          <w:tcPr>
            <w:tcW w:w="1520" w:type="dxa"/>
            <w:tcBorders>
              <w:top w:val="nil"/>
              <w:left w:val="nil"/>
              <w:bottom w:val="single" w:sz="4" w:space="0" w:color="auto"/>
              <w:right w:val="single" w:sz="4" w:space="0" w:color="auto"/>
            </w:tcBorders>
            <w:shd w:val="clear" w:color="auto" w:fill="auto"/>
            <w:noWrap/>
            <w:vAlign w:val="bottom"/>
            <w:hideMark/>
          </w:tcPr>
          <w:p w14:paraId="0E56065E"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1</w:t>
            </w:r>
          </w:p>
        </w:tc>
        <w:tc>
          <w:tcPr>
            <w:tcW w:w="1520" w:type="dxa"/>
            <w:tcBorders>
              <w:top w:val="nil"/>
              <w:left w:val="nil"/>
              <w:bottom w:val="single" w:sz="4" w:space="0" w:color="auto"/>
              <w:right w:val="single" w:sz="4" w:space="0" w:color="auto"/>
            </w:tcBorders>
            <w:shd w:val="clear" w:color="000000" w:fill="F2F2F2"/>
            <w:vAlign w:val="bottom"/>
            <w:hideMark/>
          </w:tcPr>
          <w:p w14:paraId="153EFE4C"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0.50</w:t>
            </w:r>
          </w:p>
        </w:tc>
        <w:tc>
          <w:tcPr>
            <w:tcW w:w="1520" w:type="dxa"/>
            <w:tcBorders>
              <w:top w:val="nil"/>
              <w:left w:val="nil"/>
              <w:bottom w:val="single" w:sz="4" w:space="0" w:color="auto"/>
              <w:right w:val="single" w:sz="4" w:space="0" w:color="auto"/>
            </w:tcBorders>
            <w:shd w:val="clear" w:color="000000" w:fill="F2F2F2"/>
            <w:vAlign w:val="bottom"/>
            <w:hideMark/>
          </w:tcPr>
          <w:p w14:paraId="2CAE5B4A"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50.00</w:t>
            </w:r>
          </w:p>
        </w:tc>
        <w:tc>
          <w:tcPr>
            <w:tcW w:w="1520" w:type="dxa"/>
            <w:tcBorders>
              <w:top w:val="nil"/>
              <w:left w:val="nil"/>
              <w:bottom w:val="single" w:sz="4" w:space="0" w:color="auto"/>
              <w:right w:val="single" w:sz="4" w:space="0" w:color="auto"/>
            </w:tcBorders>
            <w:shd w:val="clear" w:color="auto" w:fill="auto"/>
            <w:noWrap/>
            <w:vAlign w:val="bottom"/>
            <w:hideMark/>
          </w:tcPr>
          <w:p w14:paraId="37F0E9C5"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50%</w:t>
            </w:r>
          </w:p>
        </w:tc>
      </w:tr>
      <w:tr w:rsidR="00707CB6" w:rsidRPr="00707CB6" w14:paraId="04C302B7" w14:textId="77777777" w:rsidTr="00707CB6">
        <w:trPr>
          <w:trHeight w:val="499"/>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6048B829" w14:textId="77777777" w:rsidR="00707CB6" w:rsidRPr="00707CB6" w:rsidRDefault="00707CB6" w:rsidP="00155249">
            <w:pPr>
              <w:spacing w:before="100" w:beforeAutospacing="1" w:after="100" w:afterAutospacing="1" w:line="480" w:lineRule="auto"/>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Long Term Solvency</w:t>
            </w:r>
          </w:p>
        </w:tc>
        <w:tc>
          <w:tcPr>
            <w:tcW w:w="1520" w:type="dxa"/>
            <w:tcBorders>
              <w:top w:val="nil"/>
              <w:left w:val="nil"/>
              <w:bottom w:val="single" w:sz="4" w:space="0" w:color="auto"/>
              <w:right w:val="single" w:sz="4" w:space="0" w:color="auto"/>
            </w:tcBorders>
            <w:shd w:val="clear" w:color="auto" w:fill="auto"/>
            <w:noWrap/>
            <w:vAlign w:val="bottom"/>
            <w:hideMark/>
          </w:tcPr>
          <w:p w14:paraId="60CDF6CD"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4/1/2018</w:t>
            </w:r>
          </w:p>
        </w:tc>
        <w:tc>
          <w:tcPr>
            <w:tcW w:w="1520" w:type="dxa"/>
            <w:tcBorders>
              <w:top w:val="nil"/>
              <w:left w:val="nil"/>
              <w:bottom w:val="single" w:sz="4" w:space="0" w:color="auto"/>
              <w:right w:val="single" w:sz="4" w:space="0" w:color="auto"/>
            </w:tcBorders>
            <w:shd w:val="clear" w:color="000000" w:fill="F2F2F2"/>
            <w:vAlign w:val="bottom"/>
            <w:hideMark/>
          </w:tcPr>
          <w:p w14:paraId="5882049E"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4/3/2018</w:t>
            </w:r>
          </w:p>
        </w:tc>
        <w:tc>
          <w:tcPr>
            <w:tcW w:w="1520" w:type="dxa"/>
            <w:tcBorders>
              <w:top w:val="nil"/>
              <w:left w:val="nil"/>
              <w:bottom w:val="single" w:sz="4" w:space="0" w:color="auto"/>
              <w:right w:val="single" w:sz="4" w:space="0" w:color="auto"/>
            </w:tcBorders>
            <w:shd w:val="clear" w:color="auto" w:fill="auto"/>
            <w:noWrap/>
            <w:vAlign w:val="bottom"/>
            <w:hideMark/>
          </w:tcPr>
          <w:p w14:paraId="0EF7FBB1"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2</w:t>
            </w:r>
          </w:p>
        </w:tc>
        <w:tc>
          <w:tcPr>
            <w:tcW w:w="1520" w:type="dxa"/>
            <w:tcBorders>
              <w:top w:val="nil"/>
              <w:left w:val="nil"/>
              <w:bottom w:val="single" w:sz="4" w:space="0" w:color="auto"/>
              <w:right w:val="single" w:sz="4" w:space="0" w:color="auto"/>
            </w:tcBorders>
            <w:shd w:val="clear" w:color="000000" w:fill="F2F2F2"/>
            <w:vAlign w:val="bottom"/>
            <w:hideMark/>
          </w:tcPr>
          <w:p w14:paraId="5A7F640E"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1.50</w:t>
            </w:r>
          </w:p>
        </w:tc>
        <w:tc>
          <w:tcPr>
            <w:tcW w:w="1520" w:type="dxa"/>
            <w:tcBorders>
              <w:top w:val="nil"/>
              <w:left w:val="nil"/>
              <w:bottom w:val="single" w:sz="4" w:space="0" w:color="auto"/>
              <w:right w:val="single" w:sz="4" w:space="0" w:color="auto"/>
            </w:tcBorders>
            <w:shd w:val="clear" w:color="000000" w:fill="F2F2F2"/>
            <w:vAlign w:val="bottom"/>
            <w:hideMark/>
          </w:tcPr>
          <w:p w14:paraId="642E541C"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50.00</w:t>
            </w:r>
          </w:p>
        </w:tc>
        <w:tc>
          <w:tcPr>
            <w:tcW w:w="1520" w:type="dxa"/>
            <w:tcBorders>
              <w:top w:val="nil"/>
              <w:left w:val="nil"/>
              <w:bottom w:val="single" w:sz="4" w:space="0" w:color="auto"/>
              <w:right w:val="single" w:sz="4" w:space="0" w:color="auto"/>
            </w:tcBorders>
            <w:shd w:val="clear" w:color="auto" w:fill="auto"/>
            <w:noWrap/>
            <w:vAlign w:val="bottom"/>
            <w:hideMark/>
          </w:tcPr>
          <w:p w14:paraId="605DAD02"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75%</w:t>
            </w:r>
          </w:p>
        </w:tc>
      </w:tr>
      <w:tr w:rsidR="00707CB6" w:rsidRPr="00707CB6" w14:paraId="5BF68A20" w14:textId="77777777" w:rsidTr="00707CB6">
        <w:trPr>
          <w:trHeight w:val="499"/>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484BE9EA" w14:textId="77777777" w:rsidR="00707CB6" w:rsidRPr="00707CB6" w:rsidRDefault="00707CB6" w:rsidP="00155249">
            <w:pPr>
              <w:spacing w:before="100" w:beforeAutospacing="1" w:after="100" w:afterAutospacing="1" w:line="480" w:lineRule="auto"/>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Equity Income Growth</w:t>
            </w:r>
          </w:p>
        </w:tc>
        <w:tc>
          <w:tcPr>
            <w:tcW w:w="1520" w:type="dxa"/>
            <w:tcBorders>
              <w:top w:val="nil"/>
              <w:left w:val="nil"/>
              <w:bottom w:val="single" w:sz="4" w:space="0" w:color="auto"/>
              <w:right w:val="single" w:sz="4" w:space="0" w:color="auto"/>
            </w:tcBorders>
            <w:shd w:val="clear" w:color="auto" w:fill="auto"/>
            <w:noWrap/>
            <w:vAlign w:val="bottom"/>
            <w:hideMark/>
          </w:tcPr>
          <w:p w14:paraId="2359A222"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4/1/2018</w:t>
            </w:r>
          </w:p>
        </w:tc>
        <w:tc>
          <w:tcPr>
            <w:tcW w:w="1520" w:type="dxa"/>
            <w:tcBorders>
              <w:top w:val="nil"/>
              <w:left w:val="nil"/>
              <w:bottom w:val="single" w:sz="4" w:space="0" w:color="auto"/>
              <w:right w:val="single" w:sz="4" w:space="0" w:color="auto"/>
            </w:tcBorders>
            <w:shd w:val="clear" w:color="000000" w:fill="F2F2F2"/>
            <w:vAlign w:val="bottom"/>
            <w:hideMark/>
          </w:tcPr>
          <w:p w14:paraId="40ADA9F3"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4/3/2018</w:t>
            </w:r>
          </w:p>
        </w:tc>
        <w:tc>
          <w:tcPr>
            <w:tcW w:w="1520" w:type="dxa"/>
            <w:tcBorders>
              <w:top w:val="nil"/>
              <w:left w:val="nil"/>
              <w:bottom w:val="single" w:sz="4" w:space="0" w:color="auto"/>
              <w:right w:val="single" w:sz="4" w:space="0" w:color="auto"/>
            </w:tcBorders>
            <w:shd w:val="clear" w:color="auto" w:fill="auto"/>
            <w:noWrap/>
            <w:vAlign w:val="bottom"/>
            <w:hideMark/>
          </w:tcPr>
          <w:p w14:paraId="615DA093"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2</w:t>
            </w:r>
          </w:p>
        </w:tc>
        <w:tc>
          <w:tcPr>
            <w:tcW w:w="1520" w:type="dxa"/>
            <w:tcBorders>
              <w:top w:val="nil"/>
              <w:left w:val="nil"/>
              <w:bottom w:val="single" w:sz="4" w:space="0" w:color="auto"/>
              <w:right w:val="single" w:sz="4" w:space="0" w:color="auto"/>
            </w:tcBorders>
            <w:shd w:val="clear" w:color="000000" w:fill="F2F2F2"/>
            <w:vAlign w:val="bottom"/>
            <w:hideMark/>
          </w:tcPr>
          <w:p w14:paraId="5FE60450"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0.50</w:t>
            </w:r>
          </w:p>
        </w:tc>
        <w:tc>
          <w:tcPr>
            <w:tcW w:w="1520" w:type="dxa"/>
            <w:tcBorders>
              <w:top w:val="nil"/>
              <w:left w:val="nil"/>
              <w:bottom w:val="single" w:sz="4" w:space="0" w:color="auto"/>
              <w:right w:val="single" w:sz="4" w:space="0" w:color="auto"/>
            </w:tcBorders>
            <w:shd w:val="clear" w:color="000000" w:fill="F2F2F2"/>
            <w:vAlign w:val="bottom"/>
            <w:hideMark/>
          </w:tcPr>
          <w:p w14:paraId="164053E5"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56.50</w:t>
            </w:r>
          </w:p>
        </w:tc>
        <w:tc>
          <w:tcPr>
            <w:tcW w:w="1520" w:type="dxa"/>
            <w:tcBorders>
              <w:top w:val="nil"/>
              <w:left w:val="nil"/>
              <w:bottom w:val="single" w:sz="4" w:space="0" w:color="auto"/>
              <w:right w:val="single" w:sz="4" w:space="0" w:color="auto"/>
            </w:tcBorders>
            <w:shd w:val="clear" w:color="auto" w:fill="auto"/>
            <w:noWrap/>
            <w:vAlign w:val="bottom"/>
            <w:hideMark/>
          </w:tcPr>
          <w:p w14:paraId="3CDF4212"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25%</w:t>
            </w:r>
          </w:p>
        </w:tc>
      </w:tr>
      <w:tr w:rsidR="00707CB6" w:rsidRPr="00707CB6" w14:paraId="7E550151" w14:textId="77777777" w:rsidTr="00707CB6">
        <w:trPr>
          <w:trHeight w:val="499"/>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1C1DC272" w14:textId="77777777" w:rsidR="00707CB6" w:rsidRPr="00707CB6" w:rsidRDefault="00707CB6" w:rsidP="00155249">
            <w:pPr>
              <w:spacing w:before="100" w:beforeAutospacing="1" w:after="100" w:afterAutospacing="1" w:line="480" w:lineRule="auto"/>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Short Term Solvency</w:t>
            </w:r>
          </w:p>
        </w:tc>
        <w:tc>
          <w:tcPr>
            <w:tcW w:w="1520" w:type="dxa"/>
            <w:tcBorders>
              <w:top w:val="nil"/>
              <w:left w:val="nil"/>
              <w:bottom w:val="single" w:sz="4" w:space="0" w:color="auto"/>
              <w:right w:val="single" w:sz="4" w:space="0" w:color="auto"/>
            </w:tcBorders>
            <w:shd w:val="clear" w:color="auto" w:fill="auto"/>
            <w:noWrap/>
            <w:vAlign w:val="bottom"/>
            <w:hideMark/>
          </w:tcPr>
          <w:p w14:paraId="3CB95A91"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4/3/2018</w:t>
            </w:r>
          </w:p>
        </w:tc>
        <w:tc>
          <w:tcPr>
            <w:tcW w:w="1520" w:type="dxa"/>
            <w:tcBorders>
              <w:top w:val="nil"/>
              <w:left w:val="nil"/>
              <w:bottom w:val="single" w:sz="4" w:space="0" w:color="auto"/>
              <w:right w:val="single" w:sz="4" w:space="0" w:color="auto"/>
            </w:tcBorders>
            <w:shd w:val="clear" w:color="000000" w:fill="F2F2F2"/>
            <w:vAlign w:val="bottom"/>
            <w:hideMark/>
          </w:tcPr>
          <w:p w14:paraId="2DD44DA2"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4/8/2018</w:t>
            </w:r>
          </w:p>
        </w:tc>
        <w:tc>
          <w:tcPr>
            <w:tcW w:w="1520" w:type="dxa"/>
            <w:tcBorders>
              <w:top w:val="nil"/>
              <w:left w:val="nil"/>
              <w:bottom w:val="single" w:sz="4" w:space="0" w:color="auto"/>
              <w:right w:val="single" w:sz="4" w:space="0" w:color="auto"/>
            </w:tcBorders>
            <w:shd w:val="clear" w:color="auto" w:fill="auto"/>
            <w:noWrap/>
            <w:vAlign w:val="bottom"/>
            <w:hideMark/>
          </w:tcPr>
          <w:p w14:paraId="44B31B57"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5</w:t>
            </w:r>
          </w:p>
        </w:tc>
        <w:tc>
          <w:tcPr>
            <w:tcW w:w="1520" w:type="dxa"/>
            <w:tcBorders>
              <w:top w:val="nil"/>
              <w:left w:val="nil"/>
              <w:bottom w:val="single" w:sz="4" w:space="0" w:color="auto"/>
              <w:right w:val="single" w:sz="4" w:space="0" w:color="auto"/>
            </w:tcBorders>
            <w:shd w:val="clear" w:color="000000" w:fill="F2F2F2"/>
            <w:vAlign w:val="bottom"/>
            <w:hideMark/>
          </w:tcPr>
          <w:p w14:paraId="262CAA21"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5.00</w:t>
            </w:r>
          </w:p>
        </w:tc>
        <w:tc>
          <w:tcPr>
            <w:tcW w:w="1520" w:type="dxa"/>
            <w:tcBorders>
              <w:top w:val="nil"/>
              <w:left w:val="nil"/>
              <w:bottom w:val="single" w:sz="4" w:space="0" w:color="auto"/>
              <w:right w:val="single" w:sz="4" w:space="0" w:color="auto"/>
            </w:tcBorders>
            <w:shd w:val="clear" w:color="000000" w:fill="F2F2F2"/>
            <w:vAlign w:val="bottom"/>
            <w:hideMark/>
          </w:tcPr>
          <w:p w14:paraId="1A877F72"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44.00</w:t>
            </w:r>
          </w:p>
        </w:tc>
        <w:tc>
          <w:tcPr>
            <w:tcW w:w="1520" w:type="dxa"/>
            <w:tcBorders>
              <w:top w:val="nil"/>
              <w:left w:val="nil"/>
              <w:bottom w:val="single" w:sz="4" w:space="0" w:color="auto"/>
              <w:right w:val="single" w:sz="4" w:space="0" w:color="auto"/>
            </w:tcBorders>
            <w:shd w:val="clear" w:color="auto" w:fill="auto"/>
            <w:noWrap/>
            <w:vAlign w:val="bottom"/>
            <w:hideMark/>
          </w:tcPr>
          <w:p w14:paraId="5B30E884"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100%</w:t>
            </w:r>
          </w:p>
        </w:tc>
      </w:tr>
      <w:tr w:rsidR="00707CB6" w:rsidRPr="00707CB6" w14:paraId="453CD17B" w14:textId="77777777" w:rsidTr="00707CB6">
        <w:trPr>
          <w:trHeight w:val="499"/>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1E2079D0" w14:textId="77777777" w:rsidR="00707CB6" w:rsidRPr="00707CB6" w:rsidRDefault="00707CB6" w:rsidP="00155249">
            <w:pPr>
              <w:spacing w:before="100" w:beforeAutospacing="1" w:after="100" w:afterAutospacing="1" w:line="480" w:lineRule="auto"/>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lastRenderedPageBreak/>
              <w:t>Improve Customer Satisfaction</w:t>
            </w:r>
          </w:p>
        </w:tc>
        <w:tc>
          <w:tcPr>
            <w:tcW w:w="1520" w:type="dxa"/>
            <w:tcBorders>
              <w:top w:val="nil"/>
              <w:left w:val="nil"/>
              <w:bottom w:val="single" w:sz="4" w:space="0" w:color="auto"/>
              <w:right w:val="single" w:sz="4" w:space="0" w:color="auto"/>
            </w:tcBorders>
            <w:shd w:val="clear" w:color="auto" w:fill="auto"/>
            <w:noWrap/>
            <w:vAlign w:val="bottom"/>
            <w:hideMark/>
          </w:tcPr>
          <w:p w14:paraId="5EEDDDED"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5/1/2018</w:t>
            </w:r>
          </w:p>
        </w:tc>
        <w:tc>
          <w:tcPr>
            <w:tcW w:w="1520" w:type="dxa"/>
            <w:tcBorders>
              <w:top w:val="nil"/>
              <w:left w:val="nil"/>
              <w:bottom w:val="single" w:sz="4" w:space="0" w:color="auto"/>
              <w:right w:val="single" w:sz="4" w:space="0" w:color="auto"/>
            </w:tcBorders>
            <w:shd w:val="clear" w:color="000000" w:fill="F2F2F2"/>
            <w:vAlign w:val="bottom"/>
            <w:hideMark/>
          </w:tcPr>
          <w:p w14:paraId="6667C43B"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5/2/2018</w:t>
            </w:r>
          </w:p>
        </w:tc>
        <w:tc>
          <w:tcPr>
            <w:tcW w:w="1520" w:type="dxa"/>
            <w:tcBorders>
              <w:top w:val="nil"/>
              <w:left w:val="nil"/>
              <w:bottom w:val="single" w:sz="4" w:space="0" w:color="auto"/>
              <w:right w:val="single" w:sz="4" w:space="0" w:color="auto"/>
            </w:tcBorders>
            <w:shd w:val="clear" w:color="auto" w:fill="auto"/>
            <w:noWrap/>
            <w:vAlign w:val="bottom"/>
            <w:hideMark/>
          </w:tcPr>
          <w:p w14:paraId="35E0044B"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1</w:t>
            </w:r>
          </w:p>
        </w:tc>
        <w:tc>
          <w:tcPr>
            <w:tcW w:w="1520" w:type="dxa"/>
            <w:tcBorders>
              <w:top w:val="nil"/>
              <w:left w:val="nil"/>
              <w:bottom w:val="single" w:sz="4" w:space="0" w:color="auto"/>
              <w:right w:val="single" w:sz="4" w:space="0" w:color="auto"/>
            </w:tcBorders>
            <w:shd w:val="clear" w:color="000000" w:fill="F2F2F2"/>
            <w:vAlign w:val="bottom"/>
            <w:hideMark/>
          </w:tcPr>
          <w:p w14:paraId="6E118A8F"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0.75</w:t>
            </w:r>
          </w:p>
        </w:tc>
        <w:tc>
          <w:tcPr>
            <w:tcW w:w="1520" w:type="dxa"/>
            <w:tcBorders>
              <w:top w:val="nil"/>
              <w:left w:val="nil"/>
              <w:bottom w:val="single" w:sz="4" w:space="0" w:color="auto"/>
              <w:right w:val="single" w:sz="4" w:space="0" w:color="auto"/>
            </w:tcBorders>
            <w:shd w:val="clear" w:color="000000" w:fill="F2F2F2"/>
            <w:vAlign w:val="bottom"/>
            <w:hideMark/>
          </w:tcPr>
          <w:p w14:paraId="31FD7D92"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25.00</w:t>
            </w:r>
          </w:p>
        </w:tc>
        <w:tc>
          <w:tcPr>
            <w:tcW w:w="1520" w:type="dxa"/>
            <w:tcBorders>
              <w:top w:val="nil"/>
              <w:left w:val="nil"/>
              <w:bottom w:val="single" w:sz="4" w:space="0" w:color="auto"/>
              <w:right w:val="single" w:sz="4" w:space="0" w:color="auto"/>
            </w:tcBorders>
            <w:shd w:val="clear" w:color="auto" w:fill="auto"/>
            <w:noWrap/>
            <w:vAlign w:val="bottom"/>
            <w:hideMark/>
          </w:tcPr>
          <w:p w14:paraId="64C719FC"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75%</w:t>
            </w:r>
          </w:p>
        </w:tc>
      </w:tr>
      <w:tr w:rsidR="00707CB6" w:rsidRPr="00707CB6" w14:paraId="2FBE02C9" w14:textId="77777777" w:rsidTr="00707CB6">
        <w:trPr>
          <w:trHeight w:val="499"/>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493D3BF7" w14:textId="77777777" w:rsidR="00707CB6" w:rsidRPr="00707CB6" w:rsidRDefault="00707CB6" w:rsidP="00155249">
            <w:pPr>
              <w:spacing w:before="100" w:beforeAutospacing="1" w:after="100" w:afterAutospacing="1" w:line="480" w:lineRule="auto"/>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Increase Partnerships</w:t>
            </w:r>
          </w:p>
        </w:tc>
        <w:tc>
          <w:tcPr>
            <w:tcW w:w="1520" w:type="dxa"/>
            <w:tcBorders>
              <w:top w:val="nil"/>
              <w:left w:val="nil"/>
              <w:bottom w:val="single" w:sz="4" w:space="0" w:color="auto"/>
              <w:right w:val="single" w:sz="4" w:space="0" w:color="auto"/>
            </w:tcBorders>
            <w:shd w:val="clear" w:color="auto" w:fill="auto"/>
            <w:noWrap/>
            <w:vAlign w:val="bottom"/>
            <w:hideMark/>
          </w:tcPr>
          <w:p w14:paraId="4D325C3B"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5/1/2018</w:t>
            </w:r>
          </w:p>
        </w:tc>
        <w:tc>
          <w:tcPr>
            <w:tcW w:w="1520" w:type="dxa"/>
            <w:tcBorders>
              <w:top w:val="nil"/>
              <w:left w:val="nil"/>
              <w:bottom w:val="single" w:sz="4" w:space="0" w:color="auto"/>
              <w:right w:val="single" w:sz="4" w:space="0" w:color="auto"/>
            </w:tcBorders>
            <w:shd w:val="clear" w:color="000000" w:fill="F2F2F2"/>
            <w:vAlign w:val="bottom"/>
            <w:hideMark/>
          </w:tcPr>
          <w:p w14:paraId="200913AF"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5/2/2018</w:t>
            </w:r>
          </w:p>
        </w:tc>
        <w:tc>
          <w:tcPr>
            <w:tcW w:w="1520" w:type="dxa"/>
            <w:tcBorders>
              <w:top w:val="nil"/>
              <w:left w:val="nil"/>
              <w:bottom w:val="single" w:sz="4" w:space="0" w:color="auto"/>
              <w:right w:val="single" w:sz="4" w:space="0" w:color="auto"/>
            </w:tcBorders>
            <w:shd w:val="clear" w:color="auto" w:fill="auto"/>
            <w:noWrap/>
            <w:vAlign w:val="bottom"/>
            <w:hideMark/>
          </w:tcPr>
          <w:p w14:paraId="1744E8A8"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1</w:t>
            </w:r>
          </w:p>
        </w:tc>
        <w:tc>
          <w:tcPr>
            <w:tcW w:w="1520" w:type="dxa"/>
            <w:tcBorders>
              <w:top w:val="nil"/>
              <w:left w:val="nil"/>
              <w:bottom w:val="single" w:sz="4" w:space="0" w:color="auto"/>
              <w:right w:val="single" w:sz="4" w:space="0" w:color="auto"/>
            </w:tcBorders>
            <w:shd w:val="clear" w:color="000000" w:fill="F2F2F2"/>
            <w:vAlign w:val="bottom"/>
            <w:hideMark/>
          </w:tcPr>
          <w:p w14:paraId="499E44D4"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0.35</w:t>
            </w:r>
          </w:p>
        </w:tc>
        <w:tc>
          <w:tcPr>
            <w:tcW w:w="1520" w:type="dxa"/>
            <w:tcBorders>
              <w:top w:val="nil"/>
              <w:left w:val="nil"/>
              <w:bottom w:val="single" w:sz="4" w:space="0" w:color="auto"/>
              <w:right w:val="single" w:sz="4" w:space="0" w:color="auto"/>
            </w:tcBorders>
            <w:shd w:val="clear" w:color="000000" w:fill="F2F2F2"/>
            <w:vAlign w:val="bottom"/>
            <w:hideMark/>
          </w:tcPr>
          <w:p w14:paraId="57C36403"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65.00</w:t>
            </w:r>
          </w:p>
        </w:tc>
        <w:tc>
          <w:tcPr>
            <w:tcW w:w="1520" w:type="dxa"/>
            <w:tcBorders>
              <w:top w:val="nil"/>
              <w:left w:val="nil"/>
              <w:bottom w:val="single" w:sz="4" w:space="0" w:color="auto"/>
              <w:right w:val="single" w:sz="4" w:space="0" w:color="auto"/>
            </w:tcBorders>
            <w:shd w:val="clear" w:color="auto" w:fill="auto"/>
            <w:noWrap/>
            <w:vAlign w:val="bottom"/>
            <w:hideMark/>
          </w:tcPr>
          <w:p w14:paraId="7DE0AF9D"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35%</w:t>
            </w:r>
          </w:p>
        </w:tc>
      </w:tr>
      <w:tr w:rsidR="00707CB6" w:rsidRPr="00707CB6" w14:paraId="297C1FEA" w14:textId="77777777" w:rsidTr="00707CB6">
        <w:trPr>
          <w:trHeight w:val="499"/>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277DB076" w14:textId="1FDA7E6B" w:rsidR="00707CB6" w:rsidRPr="00707CB6" w:rsidRDefault="00845EB8" w:rsidP="00155249">
            <w:pPr>
              <w:spacing w:before="100" w:beforeAutospacing="1" w:after="100" w:afterAutospacing="1" w:line="480" w:lineRule="auto"/>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Preferred</w:t>
            </w:r>
            <w:r w:rsidR="00707CB6" w:rsidRPr="00707CB6">
              <w:rPr>
                <w:rFonts w:ascii="Times New Roman" w:eastAsia="Times New Roman" w:hAnsi="Times New Roman" w:cs="Times New Roman"/>
                <w:color w:val="000000"/>
                <w:sz w:val="24"/>
                <w:szCs w:val="24"/>
              </w:rPr>
              <w:t xml:space="preserve"> Supplier</w:t>
            </w:r>
          </w:p>
        </w:tc>
        <w:tc>
          <w:tcPr>
            <w:tcW w:w="1520" w:type="dxa"/>
            <w:tcBorders>
              <w:top w:val="nil"/>
              <w:left w:val="nil"/>
              <w:bottom w:val="single" w:sz="4" w:space="0" w:color="auto"/>
              <w:right w:val="single" w:sz="4" w:space="0" w:color="auto"/>
            </w:tcBorders>
            <w:shd w:val="clear" w:color="auto" w:fill="auto"/>
            <w:noWrap/>
            <w:vAlign w:val="bottom"/>
            <w:hideMark/>
          </w:tcPr>
          <w:p w14:paraId="1BE777BC"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5/3/2018</w:t>
            </w:r>
          </w:p>
        </w:tc>
        <w:tc>
          <w:tcPr>
            <w:tcW w:w="1520" w:type="dxa"/>
            <w:tcBorders>
              <w:top w:val="nil"/>
              <w:left w:val="nil"/>
              <w:bottom w:val="single" w:sz="4" w:space="0" w:color="auto"/>
              <w:right w:val="single" w:sz="4" w:space="0" w:color="auto"/>
            </w:tcBorders>
            <w:shd w:val="clear" w:color="000000" w:fill="F2F2F2"/>
            <w:vAlign w:val="bottom"/>
            <w:hideMark/>
          </w:tcPr>
          <w:p w14:paraId="19E92B1C"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5/4/2018</w:t>
            </w:r>
          </w:p>
        </w:tc>
        <w:tc>
          <w:tcPr>
            <w:tcW w:w="1520" w:type="dxa"/>
            <w:tcBorders>
              <w:top w:val="nil"/>
              <w:left w:val="nil"/>
              <w:bottom w:val="single" w:sz="4" w:space="0" w:color="auto"/>
              <w:right w:val="single" w:sz="4" w:space="0" w:color="auto"/>
            </w:tcBorders>
            <w:shd w:val="clear" w:color="auto" w:fill="auto"/>
            <w:noWrap/>
            <w:vAlign w:val="bottom"/>
            <w:hideMark/>
          </w:tcPr>
          <w:p w14:paraId="21279369"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1</w:t>
            </w:r>
          </w:p>
        </w:tc>
        <w:tc>
          <w:tcPr>
            <w:tcW w:w="1520" w:type="dxa"/>
            <w:tcBorders>
              <w:top w:val="nil"/>
              <w:left w:val="nil"/>
              <w:bottom w:val="single" w:sz="4" w:space="0" w:color="auto"/>
              <w:right w:val="single" w:sz="4" w:space="0" w:color="auto"/>
            </w:tcBorders>
            <w:shd w:val="clear" w:color="000000" w:fill="F2F2F2"/>
            <w:vAlign w:val="bottom"/>
            <w:hideMark/>
          </w:tcPr>
          <w:p w14:paraId="064EEC81"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0.25</w:t>
            </w:r>
          </w:p>
        </w:tc>
        <w:tc>
          <w:tcPr>
            <w:tcW w:w="1520" w:type="dxa"/>
            <w:tcBorders>
              <w:top w:val="nil"/>
              <w:left w:val="nil"/>
              <w:bottom w:val="single" w:sz="4" w:space="0" w:color="auto"/>
              <w:right w:val="single" w:sz="4" w:space="0" w:color="auto"/>
            </w:tcBorders>
            <w:shd w:val="clear" w:color="000000" w:fill="F2F2F2"/>
            <w:vAlign w:val="bottom"/>
            <w:hideMark/>
          </w:tcPr>
          <w:p w14:paraId="1CD3BDAC"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75.00</w:t>
            </w:r>
          </w:p>
        </w:tc>
        <w:tc>
          <w:tcPr>
            <w:tcW w:w="1520" w:type="dxa"/>
            <w:tcBorders>
              <w:top w:val="nil"/>
              <w:left w:val="nil"/>
              <w:bottom w:val="single" w:sz="4" w:space="0" w:color="auto"/>
              <w:right w:val="single" w:sz="4" w:space="0" w:color="auto"/>
            </w:tcBorders>
            <w:shd w:val="clear" w:color="auto" w:fill="auto"/>
            <w:noWrap/>
            <w:vAlign w:val="bottom"/>
            <w:hideMark/>
          </w:tcPr>
          <w:p w14:paraId="02203ACB"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25%</w:t>
            </w:r>
          </w:p>
        </w:tc>
      </w:tr>
      <w:tr w:rsidR="00707CB6" w:rsidRPr="00707CB6" w14:paraId="73DA3598" w14:textId="77777777" w:rsidTr="00707CB6">
        <w:trPr>
          <w:trHeight w:val="499"/>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19E12742" w14:textId="77777777" w:rsidR="00707CB6" w:rsidRPr="00707CB6" w:rsidRDefault="00707CB6" w:rsidP="00155249">
            <w:pPr>
              <w:spacing w:before="100" w:beforeAutospacing="1" w:after="100" w:afterAutospacing="1" w:line="480" w:lineRule="auto"/>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Grow Market Share</w:t>
            </w:r>
          </w:p>
        </w:tc>
        <w:tc>
          <w:tcPr>
            <w:tcW w:w="1520" w:type="dxa"/>
            <w:tcBorders>
              <w:top w:val="nil"/>
              <w:left w:val="nil"/>
              <w:bottom w:val="single" w:sz="4" w:space="0" w:color="auto"/>
              <w:right w:val="single" w:sz="4" w:space="0" w:color="auto"/>
            </w:tcBorders>
            <w:shd w:val="clear" w:color="auto" w:fill="auto"/>
            <w:noWrap/>
            <w:vAlign w:val="bottom"/>
            <w:hideMark/>
          </w:tcPr>
          <w:p w14:paraId="6DABD1E3"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5/5/2018</w:t>
            </w:r>
          </w:p>
        </w:tc>
        <w:tc>
          <w:tcPr>
            <w:tcW w:w="1520" w:type="dxa"/>
            <w:tcBorders>
              <w:top w:val="nil"/>
              <w:left w:val="nil"/>
              <w:bottom w:val="single" w:sz="4" w:space="0" w:color="auto"/>
              <w:right w:val="single" w:sz="4" w:space="0" w:color="auto"/>
            </w:tcBorders>
            <w:shd w:val="clear" w:color="000000" w:fill="F2F2F2"/>
            <w:vAlign w:val="bottom"/>
            <w:hideMark/>
          </w:tcPr>
          <w:p w14:paraId="739FD32B"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5/8/2018</w:t>
            </w:r>
          </w:p>
        </w:tc>
        <w:tc>
          <w:tcPr>
            <w:tcW w:w="1520" w:type="dxa"/>
            <w:tcBorders>
              <w:top w:val="nil"/>
              <w:left w:val="nil"/>
              <w:bottom w:val="single" w:sz="4" w:space="0" w:color="auto"/>
              <w:right w:val="single" w:sz="4" w:space="0" w:color="auto"/>
            </w:tcBorders>
            <w:shd w:val="clear" w:color="auto" w:fill="auto"/>
            <w:noWrap/>
            <w:vAlign w:val="bottom"/>
            <w:hideMark/>
          </w:tcPr>
          <w:p w14:paraId="5575136D"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3</w:t>
            </w:r>
          </w:p>
        </w:tc>
        <w:tc>
          <w:tcPr>
            <w:tcW w:w="1520" w:type="dxa"/>
            <w:tcBorders>
              <w:top w:val="nil"/>
              <w:left w:val="nil"/>
              <w:bottom w:val="single" w:sz="4" w:space="0" w:color="auto"/>
              <w:right w:val="single" w:sz="4" w:space="0" w:color="auto"/>
            </w:tcBorders>
            <w:shd w:val="clear" w:color="000000" w:fill="F2F2F2"/>
            <w:vAlign w:val="bottom"/>
            <w:hideMark/>
          </w:tcPr>
          <w:p w14:paraId="077731B7"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0.30</w:t>
            </w:r>
          </w:p>
        </w:tc>
        <w:tc>
          <w:tcPr>
            <w:tcW w:w="1520" w:type="dxa"/>
            <w:tcBorders>
              <w:top w:val="nil"/>
              <w:left w:val="nil"/>
              <w:bottom w:val="single" w:sz="4" w:space="0" w:color="auto"/>
              <w:right w:val="single" w:sz="4" w:space="0" w:color="auto"/>
            </w:tcBorders>
            <w:shd w:val="clear" w:color="000000" w:fill="F2F2F2"/>
            <w:vAlign w:val="bottom"/>
            <w:hideMark/>
          </w:tcPr>
          <w:p w14:paraId="02BAE94A"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90.00</w:t>
            </w:r>
          </w:p>
        </w:tc>
        <w:tc>
          <w:tcPr>
            <w:tcW w:w="1520" w:type="dxa"/>
            <w:tcBorders>
              <w:top w:val="nil"/>
              <w:left w:val="nil"/>
              <w:bottom w:val="single" w:sz="4" w:space="0" w:color="auto"/>
              <w:right w:val="single" w:sz="4" w:space="0" w:color="auto"/>
            </w:tcBorders>
            <w:shd w:val="clear" w:color="auto" w:fill="auto"/>
            <w:noWrap/>
            <w:vAlign w:val="bottom"/>
            <w:hideMark/>
          </w:tcPr>
          <w:p w14:paraId="57946B03"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10%</w:t>
            </w:r>
          </w:p>
        </w:tc>
      </w:tr>
      <w:tr w:rsidR="00707CB6" w:rsidRPr="00707CB6" w14:paraId="37D4E0BA" w14:textId="77777777" w:rsidTr="00707CB6">
        <w:trPr>
          <w:trHeight w:val="499"/>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15470175" w14:textId="77777777" w:rsidR="00707CB6" w:rsidRPr="00707CB6" w:rsidRDefault="00707CB6" w:rsidP="00155249">
            <w:pPr>
              <w:spacing w:before="100" w:beforeAutospacing="1" w:after="100" w:afterAutospacing="1" w:line="480" w:lineRule="auto"/>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Expand Delivery</w:t>
            </w:r>
          </w:p>
        </w:tc>
        <w:tc>
          <w:tcPr>
            <w:tcW w:w="1520" w:type="dxa"/>
            <w:tcBorders>
              <w:top w:val="nil"/>
              <w:left w:val="nil"/>
              <w:bottom w:val="single" w:sz="4" w:space="0" w:color="auto"/>
              <w:right w:val="single" w:sz="4" w:space="0" w:color="auto"/>
            </w:tcBorders>
            <w:shd w:val="clear" w:color="auto" w:fill="auto"/>
            <w:noWrap/>
            <w:vAlign w:val="bottom"/>
            <w:hideMark/>
          </w:tcPr>
          <w:p w14:paraId="600F9515"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5/3/2018</w:t>
            </w:r>
          </w:p>
        </w:tc>
        <w:tc>
          <w:tcPr>
            <w:tcW w:w="1520" w:type="dxa"/>
            <w:tcBorders>
              <w:top w:val="nil"/>
              <w:left w:val="nil"/>
              <w:bottom w:val="single" w:sz="4" w:space="0" w:color="auto"/>
              <w:right w:val="single" w:sz="4" w:space="0" w:color="auto"/>
            </w:tcBorders>
            <w:shd w:val="clear" w:color="000000" w:fill="F2F2F2"/>
            <w:vAlign w:val="bottom"/>
            <w:hideMark/>
          </w:tcPr>
          <w:p w14:paraId="50D72D94"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5/7/2018</w:t>
            </w:r>
          </w:p>
        </w:tc>
        <w:tc>
          <w:tcPr>
            <w:tcW w:w="1520" w:type="dxa"/>
            <w:tcBorders>
              <w:top w:val="nil"/>
              <w:left w:val="nil"/>
              <w:bottom w:val="single" w:sz="4" w:space="0" w:color="auto"/>
              <w:right w:val="single" w:sz="4" w:space="0" w:color="auto"/>
            </w:tcBorders>
            <w:shd w:val="clear" w:color="auto" w:fill="auto"/>
            <w:noWrap/>
            <w:vAlign w:val="bottom"/>
            <w:hideMark/>
          </w:tcPr>
          <w:p w14:paraId="69FC76A2"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4</w:t>
            </w:r>
          </w:p>
        </w:tc>
        <w:tc>
          <w:tcPr>
            <w:tcW w:w="1520" w:type="dxa"/>
            <w:tcBorders>
              <w:top w:val="nil"/>
              <w:left w:val="nil"/>
              <w:bottom w:val="single" w:sz="4" w:space="0" w:color="auto"/>
              <w:right w:val="single" w:sz="4" w:space="0" w:color="auto"/>
            </w:tcBorders>
            <w:shd w:val="clear" w:color="000000" w:fill="F2F2F2"/>
            <w:vAlign w:val="bottom"/>
            <w:hideMark/>
          </w:tcPr>
          <w:p w14:paraId="156005F6"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2.64</w:t>
            </w:r>
          </w:p>
        </w:tc>
        <w:tc>
          <w:tcPr>
            <w:tcW w:w="1520" w:type="dxa"/>
            <w:tcBorders>
              <w:top w:val="nil"/>
              <w:left w:val="nil"/>
              <w:bottom w:val="single" w:sz="4" w:space="0" w:color="auto"/>
              <w:right w:val="single" w:sz="4" w:space="0" w:color="auto"/>
            </w:tcBorders>
            <w:shd w:val="clear" w:color="000000" w:fill="F2F2F2"/>
            <w:vAlign w:val="bottom"/>
            <w:hideMark/>
          </w:tcPr>
          <w:p w14:paraId="1FD1716E"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34.00</w:t>
            </w:r>
          </w:p>
        </w:tc>
        <w:tc>
          <w:tcPr>
            <w:tcW w:w="1520" w:type="dxa"/>
            <w:tcBorders>
              <w:top w:val="nil"/>
              <w:left w:val="nil"/>
              <w:bottom w:val="single" w:sz="4" w:space="0" w:color="auto"/>
              <w:right w:val="single" w:sz="4" w:space="0" w:color="auto"/>
            </w:tcBorders>
            <w:shd w:val="clear" w:color="auto" w:fill="auto"/>
            <w:noWrap/>
            <w:vAlign w:val="bottom"/>
            <w:hideMark/>
          </w:tcPr>
          <w:p w14:paraId="40F9523E"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66%</w:t>
            </w:r>
          </w:p>
        </w:tc>
      </w:tr>
      <w:tr w:rsidR="00707CB6" w:rsidRPr="00707CB6" w14:paraId="4BC31F9E" w14:textId="77777777" w:rsidTr="00707CB6">
        <w:trPr>
          <w:trHeight w:val="499"/>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7CBE0EFE" w14:textId="77777777" w:rsidR="00707CB6" w:rsidRPr="00707CB6" w:rsidRDefault="00707CB6" w:rsidP="00155249">
            <w:pPr>
              <w:spacing w:before="100" w:beforeAutospacing="1" w:after="100" w:afterAutospacing="1" w:line="480" w:lineRule="auto"/>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Satisfy Customers in New Regions</w:t>
            </w:r>
          </w:p>
        </w:tc>
        <w:tc>
          <w:tcPr>
            <w:tcW w:w="1520" w:type="dxa"/>
            <w:tcBorders>
              <w:top w:val="nil"/>
              <w:left w:val="nil"/>
              <w:bottom w:val="single" w:sz="4" w:space="0" w:color="auto"/>
              <w:right w:val="single" w:sz="4" w:space="0" w:color="auto"/>
            </w:tcBorders>
            <w:shd w:val="clear" w:color="auto" w:fill="auto"/>
            <w:noWrap/>
            <w:vAlign w:val="bottom"/>
            <w:hideMark/>
          </w:tcPr>
          <w:p w14:paraId="225214CB"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5/6/2018</w:t>
            </w:r>
          </w:p>
        </w:tc>
        <w:tc>
          <w:tcPr>
            <w:tcW w:w="1520" w:type="dxa"/>
            <w:tcBorders>
              <w:top w:val="nil"/>
              <w:left w:val="nil"/>
              <w:bottom w:val="single" w:sz="4" w:space="0" w:color="auto"/>
              <w:right w:val="single" w:sz="4" w:space="0" w:color="auto"/>
            </w:tcBorders>
            <w:shd w:val="clear" w:color="000000" w:fill="F2F2F2"/>
            <w:vAlign w:val="bottom"/>
            <w:hideMark/>
          </w:tcPr>
          <w:p w14:paraId="41F48697"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5/11/2018</w:t>
            </w:r>
          </w:p>
        </w:tc>
        <w:tc>
          <w:tcPr>
            <w:tcW w:w="1520" w:type="dxa"/>
            <w:tcBorders>
              <w:top w:val="nil"/>
              <w:left w:val="nil"/>
              <w:bottom w:val="single" w:sz="4" w:space="0" w:color="auto"/>
              <w:right w:val="single" w:sz="4" w:space="0" w:color="auto"/>
            </w:tcBorders>
            <w:shd w:val="clear" w:color="auto" w:fill="auto"/>
            <w:noWrap/>
            <w:vAlign w:val="bottom"/>
            <w:hideMark/>
          </w:tcPr>
          <w:p w14:paraId="5CDC1656"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5</w:t>
            </w:r>
          </w:p>
        </w:tc>
        <w:tc>
          <w:tcPr>
            <w:tcW w:w="1520" w:type="dxa"/>
            <w:tcBorders>
              <w:top w:val="nil"/>
              <w:left w:val="nil"/>
              <w:bottom w:val="single" w:sz="4" w:space="0" w:color="auto"/>
              <w:right w:val="single" w:sz="4" w:space="0" w:color="auto"/>
            </w:tcBorders>
            <w:shd w:val="clear" w:color="000000" w:fill="F2F2F2"/>
            <w:vAlign w:val="bottom"/>
            <w:hideMark/>
          </w:tcPr>
          <w:p w14:paraId="0251C606"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3.00</w:t>
            </w:r>
          </w:p>
        </w:tc>
        <w:tc>
          <w:tcPr>
            <w:tcW w:w="1520" w:type="dxa"/>
            <w:tcBorders>
              <w:top w:val="nil"/>
              <w:left w:val="nil"/>
              <w:bottom w:val="single" w:sz="4" w:space="0" w:color="auto"/>
              <w:right w:val="single" w:sz="4" w:space="0" w:color="auto"/>
            </w:tcBorders>
            <w:shd w:val="clear" w:color="000000" w:fill="F2F2F2"/>
            <w:vAlign w:val="bottom"/>
            <w:hideMark/>
          </w:tcPr>
          <w:p w14:paraId="1626936C"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20.00</w:t>
            </w:r>
          </w:p>
        </w:tc>
        <w:tc>
          <w:tcPr>
            <w:tcW w:w="1520" w:type="dxa"/>
            <w:tcBorders>
              <w:top w:val="nil"/>
              <w:left w:val="nil"/>
              <w:bottom w:val="single" w:sz="4" w:space="0" w:color="auto"/>
              <w:right w:val="single" w:sz="4" w:space="0" w:color="auto"/>
            </w:tcBorders>
            <w:shd w:val="clear" w:color="auto" w:fill="auto"/>
            <w:noWrap/>
            <w:vAlign w:val="bottom"/>
            <w:hideMark/>
          </w:tcPr>
          <w:p w14:paraId="60F25566"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60%</w:t>
            </w:r>
          </w:p>
        </w:tc>
      </w:tr>
      <w:tr w:rsidR="00707CB6" w:rsidRPr="00707CB6" w14:paraId="6ADA90CA" w14:textId="77777777" w:rsidTr="00707CB6">
        <w:trPr>
          <w:trHeight w:val="499"/>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17A0CA04" w14:textId="77777777" w:rsidR="00707CB6" w:rsidRPr="00707CB6" w:rsidRDefault="00707CB6" w:rsidP="00155249">
            <w:pPr>
              <w:spacing w:before="100" w:beforeAutospacing="1" w:after="100" w:afterAutospacing="1" w:line="480" w:lineRule="auto"/>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Retain Employees</w:t>
            </w:r>
          </w:p>
        </w:tc>
        <w:tc>
          <w:tcPr>
            <w:tcW w:w="1520" w:type="dxa"/>
            <w:tcBorders>
              <w:top w:val="nil"/>
              <w:left w:val="nil"/>
              <w:bottom w:val="single" w:sz="4" w:space="0" w:color="auto"/>
              <w:right w:val="single" w:sz="4" w:space="0" w:color="auto"/>
            </w:tcBorders>
            <w:shd w:val="clear" w:color="auto" w:fill="auto"/>
            <w:noWrap/>
            <w:vAlign w:val="bottom"/>
            <w:hideMark/>
          </w:tcPr>
          <w:p w14:paraId="0E72B839"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5/7/2018</w:t>
            </w:r>
          </w:p>
        </w:tc>
        <w:tc>
          <w:tcPr>
            <w:tcW w:w="1520" w:type="dxa"/>
            <w:tcBorders>
              <w:top w:val="nil"/>
              <w:left w:val="nil"/>
              <w:bottom w:val="single" w:sz="4" w:space="0" w:color="auto"/>
              <w:right w:val="single" w:sz="4" w:space="0" w:color="auto"/>
            </w:tcBorders>
            <w:shd w:val="clear" w:color="000000" w:fill="F2F2F2"/>
            <w:vAlign w:val="bottom"/>
            <w:hideMark/>
          </w:tcPr>
          <w:p w14:paraId="62122218"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5/13/2018</w:t>
            </w:r>
          </w:p>
        </w:tc>
        <w:tc>
          <w:tcPr>
            <w:tcW w:w="1520" w:type="dxa"/>
            <w:tcBorders>
              <w:top w:val="nil"/>
              <w:left w:val="nil"/>
              <w:bottom w:val="single" w:sz="4" w:space="0" w:color="auto"/>
              <w:right w:val="single" w:sz="4" w:space="0" w:color="auto"/>
            </w:tcBorders>
            <w:shd w:val="clear" w:color="auto" w:fill="auto"/>
            <w:noWrap/>
            <w:vAlign w:val="bottom"/>
            <w:hideMark/>
          </w:tcPr>
          <w:p w14:paraId="6CB2E62E"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6</w:t>
            </w:r>
          </w:p>
        </w:tc>
        <w:tc>
          <w:tcPr>
            <w:tcW w:w="1520" w:type="dxa"/>
            <w:tcBorders>
              <w:top w:val="nil"/>
              <w:left w:val="nil"/>
              <w:bottom w:val="single" w:sz="4" w:space="0" w:color="auto"/>
              <w:right w:val="single" w:sz="4" w:space="0" w:color="auto"/>
            </w:tcBorders>
            <w:shd w:val="clear" w:color="000000" w:fill="F2F2F2"/>
            <w:vAlign w:val="bottom"/>
            <w:hideMark/>
          </w:tcPr>
          <w:p w14:paraId="26356F65"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4.74</w:t>
            </w:r>
          </w:p>
        </w:tc>
        <w:tc>
          <w:tcPr>
            <w:tcW w:w="1520" w:type="dxa"/>
            <w:tcBorders>
              <w:top w:val="nil"/>
              <w:left w:val="nil"/>
              <w:bottom w:val="single" w:sz="4" w:space="0" w:color="auto"/>
              <w:right w:val="single" w:sz="4" w:space="0" w:color="auto"/>
            </w:tcBorders>
            <w:shd w:val="clear" w:color="000000" w:fill="F2F2F2"/>
            <w:vAlign w:val="bottom"/>
            <w:hideMark/>
          </w:tcPr>
          <w:p w14:paraId="6AFF32C1"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21.00</w:t>
            </w:r>
          </w:p>
        </w:tc>
        <w:tc>
          <w:tcPr>
            <w:tcW w:w="1520" w:type="dxa"/>
            <w:tcBorders>
              <w:top w:val="nil"/>
              <w:left w:val="nil"/>
              <w:bottom w:val="single" w:sz="4" w:space="0" w:color="auto"/>
              <w:right w:val="single" w:sz="4" w:space="0" w:color="auto"/>
            </w:tcBorders>
            <w:shd w:val="clear" w:color="auto" w:fill="auto"/>
            <w:noWrap/>
            <w:vAlign w:val="bottom"/>
            <w:hideMark/>
          </w:tcPr>
          <w:p w14:paraId="5B4B17BD"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79%</w:t>
            </w:r>
          </w:p>
        </w:tc>
      </w:tr>
      <w:tr w:rsidR="00707CB6" w:rsidRPr="00707CB6" w14:paraId="65C31B5D" w14:textId="77777777" w:rsidTr="00707CB6">
        <w:trPr>
          <w:trHeight w:val="499"/>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5DF17B22" w14:textId="77777777" w:rsidR="00707CB6" w:rsidRPr="00707CB6" w:rsidRDefault="00707CB6" w:rsidP="00155249">
            <w:pPr>
              <w:spacing w:before="100" w:beforeAutospacing="1" w:after="100" w:afterAutospacing="1" w:line="480" w:lineRule="auto"/>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Develop Our Employees</w:t>
            </w:r>
          </w:p>
        </w:tc>
        <w:tc>
          <w:tcPr>
            <w:tcW w:w="1520" w:type="dxa"/>
            <w:tcBorders>
              <w:top w:val="nil"/>
              <w:left w:val="nil"/>
              <w:bottom w:val="single" w:sz="4" w:space="0" w:color="auto"/>
              <w:right w:val="single" w:sz="4" w:space="0" w:color="auto"/>
            </w:tcBorders>
            <w:shd w:val="clear" w:color="auto" w:fill="auto"/>
            <w:noWrap/>
            <w:vAlign w:val="bottom"/>
            <w:hideMark/>
          </w:tcPr>
          <w:p w14:paraId="140DBAF8"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5/10/2018</w:t>
            </w:r>
          </w:p>
        </w:tc>
        <w:tc>
          <w:tcPr>
            <w:tcW w:w="1520" w:type="dxa"/>
            <w:tcBorders>
              <w:top w:val="nil"/>
              <w:left w:val="nil"/>
              <w:bottom w:val="single" w:sz="4" w:space="0" w:color="auto"/>
              <w:right w:val="single" w:sz="4" w:space="0" w:color="auto"/>
            </w:tcBorders>
            <w:shd w:val="clear" w:color="000000" w:fill="F2F2F2"/>
            <w:vAlign w:val="bottom"/>
            <w:hideMark/>
          </w:tcPr>
          <w:p w14:paraId="6DCA79FB"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5/16/2018</w:t>
            </w:r>
          </w:p>
        </w:tc>
        <w:tc>
          <w:tcPr>
            <w:tcW w:w="1520" w:type="dxa"/>
            <w:tcBorders>
              <w:top w:val="nil"/>
              <w:left w:val="nil"/>
              <w:bottom w:val="single" w:sz="4" w:space="0" w:color="auto"/>
              <w:right w:val="single" w:sz="4" w:space="0" w:color="auto"/>
            </w:tcBorders>
            <w:shd w:val="clear" w:color="auto" w:fill="auto"/>
            <w:noWrap/>
            <w:vAlign w:val="bottom"/>
            <w:hideMark/>
          </w:tcPr>
          <w:p w14:paraId="0BB693BD"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6</w:t>
            </w:r>
          </w:p>
        </w:tc>
        <w:tc>
          <w:tcPr>
            <w:tcW w:w="1520" w:type="dxa"/>
            <w:tcBorders>
              <w:top w:val="nil"/>
              <w:left w:val="nil"/>
              <w:bottom w:val="single" w:sz="4" w:space="0" w:color="auto"/>
              <w:right w:val="single" w:sz="4" w:space="0" w:color="auto"/>
            </w:tcBorders>
            <w:shd w:val="clear" w:color="000000" w:fill="F2F2F2"/>
            <w:vAlign w:val="bottom"/>
            <w:hideMark/>
          </w:tcPr>
          <w:p w14:paraId="764E6F61"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3.30</w:t>
            </w:r>
          </w:p>
        </w:tc>
        <w:tc>
          <w:tcPr>
            <w:tcW w:w="1520" w:type="dxa"/>
            <w:tcBorders>
              <w:top w:val="nil"/>
              <w:left w:val="nil"/>
              <w:bottom w:val="single" w:sz="4" w:space="0" w:color="auto"/>
              <w:right w:val="single" w:sz="4" w:space="0" w:color="auto"/>
            </w:tcBorders>
            <w:shd w:val="clear" w:color="000000" w:fill="F2F2F2"/>
            <w:vAlign w:val="bottom"/>
            <w:hideMark/>
          </w:tcPr>
          <w:p w14:paraId="3A13E582"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45.00</w:t>
            </w:r>
          </w:p>
        </w:tc>
        <w:tc>
          <w:tcPr>
            <w:tcW w:w="1520" w:type="dxa"/>
            <w:tcBorders>
              <w:top w:val="nil"/>
              <w:left w:val="nil"/>
              <w:bottom w:val="single" w:sz="4" w:space="0" w:color="auto"/>
              <w:right w:val="single" w:sz="4" w:space="0" w:color="auto"/>
            </w:tcBorders>
            <w:shd w:val="clear" w:color="auto" w:fill="auto"/>
            <w:noWrap/>
            <w:vAlign w:val="bottom"/>
            <w:hideMark/>
          </w:tcPr>
          <w:p w14:paraId="28587D13"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55%</w:t>
            </w:r>
          </w:p>
        </w:tc>
      </w:tr>
      <w:tr w:rsidR="00707CB6" w:rsidRPr="00707CB6" w14:paraId="40FDAA55" w14:textId="77777777" w:rsidTr="00707CB6">
        <w:trPr>
          <w:trHeight w:val="499"/>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08FDBA58" w14:textId="77777777" w:rsidR="00707CB6" w:rsidRPr="00707CB6" w:rsidRDefault="00707CB6" w:rsidP="00155249">
            <w:pPr>
              <w:spacing w:before="100" w:beforeAutospacing="1" w:after="100" w:afterAutospacing="1" w:line="480" w:lineRule="auto"/>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Diversify the workforce</w:t>
            </w:r>
          </w:p>
        </w:tc>
        <w:tc>
          <w:tcPr>
            <w:tcW w:w="1520" w:type="dxa"/>
            <w:tcBorders>
              <w:top w:val="nil"/>
              <w:left w:val="nil"/>
              <w:bottom w:val="single" w:sz="4" w:space="0" w:color="auto"/>
              <w:right w:val="single" w:sz="4" w:space="0" w:color="auto"/>
            </w:tcBorders>
            <w:shd w:val="clear" w:color="auto" w:fill="auto"/>
            <w:noWrap/>
            <w:vAlign w:val="bottom"/>
            <w:hideMark/>
          </w:tcPr>
          <w:p w14:paraId="08E2899B"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5/14/2018</w:t>
            </w:r>
          </w:p>
        </w:tc>
        <w:tc>
          <w:tcPr>
            <w:tcW w:w="1520" w:type="dxa"/>
            <w:tcBorders>
              <w:top w:val="nil"/>
              <w:left w:val="nil"/>
              <w:bottom w:val="single" w:sz="4" w:space="0" w:color="auto"/>
              <w:right w:val="single" w:sz="4" w:space="0" w:color="auto"/>
            </w:tcBorders>
            <w:shd w:val="clear" w:color="000000" w:fill="F2F2F2"/>
            <w:vAlign w:val="bottom"/>
            <w:hideMark/>
          </w:tcPr>
          <w:p w14:paraId="75C5A54B"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5/19/2018</w:t>
            </w:r>
          </w:p>
        </w:tc>
        <w:tc>
          <w:tcPr>
            <w:tcW w:w="1520" w:type="dxa"/>
            <w:tcBorders>
              <w:top w:val="nil"/>
              <w:left w:val="nil"/>
              <w:bottom w:val="single" w:sz="4" w:space="0" w:color="auto"/>
              <w:right w:val="single" w:sz="4" w:space="0" w:color="auto"/>
            </w:tcBorders>
            <w:shd w:val="clear" w:color="auto" w:fill="auto"/>
            <w:noWrap/>
            <w:vAlign w:val="bottom"/>
            <w:hideMark/>
          </w:tcPr>
          <w:p w14:paraId="3A6331F9"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5</w:t>
            </w:r>
          </w:p>
        </w:tc>
        <w:tc>
          <w:tcPr>
            <w:tcW w:w="1520" w:type="dxa"/>
            <w:tcBorders>
              <w:top w:val="nil"/>
              <w:left w:val="nil"/>
              <w:bottom w:val="single" w:sz="4" w:space="0" w:color="auto"/>
              <w:right w:val="single" w:sz="4" w:space="0" w:color="auto"/>
            </w:tcBorders>
            <w:shd w:val="clear" w:color="000000" w:fill="F2F2F2"/>
            <w:vAlign w:val="bottom"/>
            <w:hideMark/>
          </w:tcPr>
          <w:p w14:paraId="0A80DD86"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3.25</w:t>
            </w:r>
          </w:p>
        </w:tc>
        <w:tc>
          <w:tcPr>
            <w:tcW w:w="1520" w:type="dxa"/>
            <w:tcBorders>
              <w:top w:val="nil"/>
              <w:left w:val="nil"/>
              <w:bottom w:val="single" w:sz="4" w:space="0" w:color="auto"/>
              <w:right w:val="single" w:sz="4" w:space="0" w:color="auto"/>
            </w:tcBorders>
            <w:shd w:val="clear" w:color="000000" w:fill="F2F2F2"/>
            <w:vAlign w:val="bottom"/>
            <w:hideMark/>
          </w:tcPr>
          <w:p w14:paraId="0CBF1CC6"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b/>
                <w:bCs/>
                <w:color w:val="FA7D00"/>
                <w:sz w:val="24"/>
                <w:szCs w:val="24"/>
              </w:rPr>
            </w:pPr>
            <w:r w:rsidRPr="00707CB6">
              <w:rPr>
                <w:rFonts w:ascii="Times New Roman" w:eastAsia="Times New Roman" w:hAnsi="Times New Roman" w:cs="Times New Roman"/>
                <w:b/>
                <w:bCs/>
                <w:color w:val="FA7D00"/>
                <w:sz w:val="24"/>
                <w:szCs w:val="24"/>
              </w:rPr>
              <w:t>35.00</w:t>
            </w:r>
          </w:p>
        </w:tc>
        <w:tc>
          <w:tcPr>
            <w:tcW w:w="1520" w:type="dxa"/>
            <w:tcBorders>
              <w:top w:val="nil"/>
              <w:left w:val="nil"/>
              <w:bottom w:val="single" w:sz="4" w:space="0" w:color="auto"/>
              <w:right w:val="single" w:sz="4" w:space="0" w:color="auto"/>
            </w:tcBorders>
            <w:shd w:val="clear" w:color="auto" w:fill="auto"/>
            <w:noWrap/>
            <w:vAlign w:val="bottom"/>
            <w:hideMark/>
          </w:tcPr>
          <w:p w14:paraId="1ABF8929" w14:textId="77777777" w:rsidR="00707CB6" w:rsidRPr="00707CB6" w:rsidRDefault="00707CB6" w:rsidP="00155249">
            <w:pPr>
              <w:spacing w:before="100" w:beforeAutospacing="1" w:after="100" w:afterAutospacing="1" w:line="480" w:lineRule="auto"/>
              <w:jc w:val="right"/>
              <w:rPr>
                <w:rFonts w:ascii="Times New Roman" w:eastAsia="Times New Roman" w:hAnsi="Times New Roman" w:cs="Times New Roman"/>
                <w:color w:val="000000"/>
                <w:sz w:val="24"/>
                <w:szCs w:val="24"/>
              </w:rPr>
            </w:pPr>
            <w:r w:rsidRPr="00707CB6">
              <w:rPr>
                <w:rFonts w:ascii="Times New Roman" w:eastAsia="Times New Roman" w:hAnsi="Times New Roman" w:cs="Times New Roman"/>
                <w:color w:val="000000"/>
                <w:sz w:val="24"/>
                <w:szCs w:val="24"/>
              </w:rPr>
              <w:t>65%</w:t>
            </w:r>
          </w:p>
        </w:tc>
      </w:tr>
    </w:tbl>
    <w:p w14:paraId="1E4EDB3D" w14:textId="77777777" w:rsidR="00707CB6" w:rsidRDefault="00707CB6"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14:paraId="1C3092D5" w14:textId="77777777" w:rsidR="00845EB8" w:rsidRDefault="00845EB8"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14:paraId="0E7DC58E" w14:textId="693D518F" w:rsidR="00845EB8" w:rsidRDefault="00845EB8" w:rsidP="00845EB8">
      <w:pPr>
        <w:pStyle w:val="ListParagraph"/>
        <w:numPr>
          <w:ilvl w:val="0"/>
          <w:numId w:val="16"/>
        </w:num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Case description</w:t>
      </w:r>
    </w:p>
    <w:p w14:paraId="0B78A391" w14:textId="75B03F69" w:rsidR="00742ED7" w:rsidRDefault="007D3722" w:rsidP="00845EB8">
      <w:pPr>
        <w:pStyle w:val="ListParagraph"/>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Orthopedics is a very common service among many hospitals around the globe. Opportunities for orthopedics </w:t>
      </w:r>
      <w:r w:rsidR="00742ED7">
        <w:rPr>
          <w:rFonts w:ascii="Times New Roman" w:eastAsia="Times New Roman" w:hAnsi="Times New Roman" w:cs="Times New Roman"/>
          <w:color w:val="111111"/>
          <w:sz w:val="24"/>
          <w:szCs w:val="24"/>
        </w:rPr>
        <w:t xml:space="preserve">are always there despite the depressed economic situations. Demographics can be argued to be the fuelling factor </w:t>
      </w:r>
      <w:proofErr w:type="spellStart"/>
      <w:r w:rsidR="00742ED7">
        <w:rPr>
          <w:rFonts w:ascii="Times New Roman" w:eastAsia="Times New Roman" w:hAnsi="Times New Roman" w:cs="Times New Roman"/>
          <w:color w:val="111111"/>
          <w:sz w:val="24"/>
          <w:szCs w:val="24"/>
        </w:rPr>
        <w:t>ti</w:t>
      </w:r>
      <w:proofErr w:type="spellEnd"/>
      <w:r w:rsidR="00742ED7">
        <w:rPr>
          <w:rFonts w:ascii="Times New Roman" w:eastAsia="Times New Roman" w:hAnsi="Times New Roman" w:cs="Times New Roman"/>
          <w:color w:val="111111"/>
          <w:sz w:val="24"/>
          <w:szCs w:val="24"/>
        </w:rPr>
        <w:t xml:space="preserve"> the demand of orthopedics but to the contrary it is not.</w:t>
      </w:r>
    </w:p>
    <w:p w14:paraId="72C7776C" w14:textId="1D1722BC" w:rsidR="00845EB8" w:rsidRDefault="00742ED7" w:rsidP="00845EB8">
      <w:pPr>
        <w:pStyle w:val="ListParagraph"/>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From the case it is clear that physician alignment is one of the greatest challenge to this service by hospitals.  </w:t>
      </w:r>
      <w:r w:rsidR="00BF283B">
        <w:rPr>
          <w:rFonts w:ascii="Times New Roman" w:eastAsia="Times New Roman" w:hAnsi="Times New Roman" w:cs="Times New Roman"/>
          <w:color w:val="111111"/>
          <w:sz w:val="24"/>
          <w:szCs w:val="24"/>
        </w:rPr>
        <w:t xml:space="preserve">Ideas and priorities differ and that’s why challenges arose as the physicians are not fixedly based to one hospital. </w:t>
      </w:r>
      <w:r w:rsidR="009A0885">
        <w:rPr>
          <w:rFonts w:ascii="Times New Roman" w:eastAsia="Times New Roman" w:hAnsi="Times New Roman" w:cs="Times New Roman"/>
          <w:color w:val="111111"/>
          <w:sz w:val="24"/>
          <w:szCs w:val="24"/>
        </w:rPr>
        <w:t>Developing a strategy to manage the growing orthopedic services, organizational capabilities are keenly under looked to determine readiness for all initiatives and ensure dominance allowing financial control.</w:t>
      </w:r>
      <w:r w:rsidR="005F5264">
        <w:rPr>
          <w:rFonts w:ascii="Times New Roman" w:eastAsia="Times New Roman" w:hAnsi="Times New Roman" w:cs="Times New Roman"/>
          <w:color w:val="111111"/>
          <w:sz w:val="24"/>
          <w:szCs w:val="24"/>
        </w:rPr>
        <w:t xml:space="preserve"> Medical staff capabilities are also matched with internal </w:t>
      </w:r>
      <w:r w:rsidR="001D5166">
        <w:rPr>
          <w:rFonts w:ascii="Times New Roman" w:eastAsia="Times New Roman" w:hAnsi="Times New Roman" w:cs="Times New Roman"/>
          <w:color w:val="111111"/>
          <w:sz w:val="24"/>
          <w:szCs w:val="24"/>
        </w:rPr>
        <w:t>hospital goals.</w:t>
      </w:r>
    </w:p>
    <w:p w14:paraId="68B68B8B" w14:textId="0002624F" w:rsidR="00991E2B" w:rsidRDefault="00991E2B" w:rsidP="00845EB8">
      <w:pPr>
        <w:pStyle w:val="ListParagraph"/>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bookmarkStart w:id="0" w:name="_GoBack"/>
      <w:bookmarkEnd w:id="0"/>
      <w:r>
        <w:rPr>
          <w:rFonts w:ascii="Times New Roman" w:eastAsia="Times New Roman" w:hAnsi="Times New Roman" w:cs="Times New Roman"/>
          <w:color w:val="111111"/>
          <w:sz w:val="24"/>
          <w:szCs w:val="24"/>
        </w:rPr>
        <w:lastRenderedPageBreak/>
        <w:t>The following table is a summary of the latter</w:t>
      </w:r>
    </w:p>
    <w:tbl>
      <w:tblPr>
        <w:tblStyle w:val="TableGrid"/>
        <w:tblW w:w="0" w:type="auto"/>
        <w:tblInd w:w="720" w:type="dxa"/>
        <w:tblLook w:val="04A0" w:firstRow="1" w:lastRow="0" w:firstColumn="1" w:lastColumn="0" w:noHBand="0" w:noVBand="1"/>
      </w:tblPr>
      <w:tblGrid>
        <w:gridCol w:w="2605"/>
        <w:gridCol w:w="1767"/>
        <w:gridCol w:w="2106"/>
        <w:gridCol w:w="2152"/>
      </w:tblGrid>
      <w:tr w:rsidR="00354C7D" w14:paraId="3E8EF861" w14:textId="77777777" w:rsidTr="005C0AD3">
        <w:tc>
          <w:tcPr>
            <w:tcW w:w="2605" w:type="dxa"/>
          </w:tcPr>
          <w:p w14:paraId="379470CC" w14:textId="4CBC839C" w:rsidR="00354C7D" w:rsidRPr="005C0AD3" w:rsidRDefault="00354C7D" w:rsidP="00845EB8">
            <w:pPr>
              <w:pStyle w:val="ListParagraph"/>
              <w:spacing w:before="100" w:beforeAutospacing="1" w:after="100" w:afterAutospacing="1" w:line="480" w:lineRule="auto"/>
              <w:ind w:left="0"/>
              <w:rPr>
                <w:rFonts w:ascii="Times New Roman" w:eastAsia="Times New Roman" w:hAnsi="Times New Roman" w:cs="Times New Roman"/>
                <w:b/>
                <w:color w:val="111111"/>
                <w:sz w:val="24"/>
                <w:szCs w:val="24"/>
              </w:rPr>
            </w:pPr>
            <w:r w:rsidRPr="005C0AD3">
              <w:rPr>
                <w:rFonts w:ascii="Times New Roman" w:eastAsia="Times New Roman" w:hAnsi="Times New Roman" w:cs="Times New Roman"/>
                <w:b/>
                <w:color w:val="111111"/>
                <w:sz w:val="24"/>
                <w:szCs w:val="24"/>
              </w:rPr>
              <w:t>Organizational Capabilities</w:t>
            </w:r>
          </w:p>
        </w:tc>
        <w:tc>
          <w:tcPr>
            <w:tcW w:w="1767" w:type="dxa"/>
          </w:tcPr>
          <w:p w14:paraId="54B801B9" w14:textId="7711C3DF" w:rsidR="00354C7D" w:rsidRPr="005C0AD3" w:rsidRDefault="00354C7D" w:rsidP="00845EB8">
            <w:pPr>
              <w:pStyle w:val="ListParagraph"/>
              <w:spacing w:before="100" w:beforeAutospacing="1" w:after="100" w:afterAutospacing="1" w:line="480" w:lineRule="auto"/>
              <w:ind w:left="0"/>
              <w:rPr>
                <w:rFonts w:ascii="Times New Roman" w:eastAsia="Times New Roman" w:hAnsi="Times New Roman" w:cs="Times New Roman"/>
                <w:b/>
                <w:color w:val="111111"/>
                <w:sz w:val="24"/>
                <w:szCs w:val="24"/>
              </w:rPr>
            </w:pPr>
            <w:r w:rsidRPr="005C0AD3">
              <w:rPr>
                <w:rFonts w:ascii="Times New Roman" w:eastAsia="Times New Roman" w:hAnsi="Times New Roman" w:cs="Times New Roman"/>
                <w:b/>
                <w:color w:val="111111"/>
                <w:sz w:val="24"/>
                <w:szCs w:val="24"/>
              </w:rPr>
              <w:t>Local Joint</w:t>
            </w:r>
          </w:p>
        </w:tc>
        <w:tc>
          <w:tcPr>
            <w:tcW w:w="2106" w:type="dxa"/>
          </w:tcPr>
          <w:p w14:paraId="3226F837" w14:textId="7F9437CC" w:rsidR="00354C7D" w:rsidRPr="005C0AD3" w:rsidRDefault="00354C7D" w:rsidP="00845EB8">
            <w:pPr>
              <w:pStyle w:val="ListParagraph"/>
              <w:spacing w:before="100" w:beforeAutospacing="1" w:after="100" w:afterAutospacing="1" w:line="480" w:lineRule="auto"/>
              <w:ind w:left="0"/>
              <w:rPr>
                <w:rFonts w:ascii="Times New Roman" w:eastAsia="Times New Roman" w:hAnsi="Times New Roman" w:cs="Times New Roman"/>
                <w:b/>
                <w:color w:val="111111"/>
                <w:sz w:val="24"/>
                <w:szCs w:val="24"/>
              </w:rPr>
            </w:pPr>
            <w:r w:rsidRPr="005C0AD3">
              <w:rPr>
                <w:rFonts w:ascii="Times New Roman" w:eastAsia="Times New Roman" w:hAnsi="Times New Roman" w:cs="Times New Roman"/>
                <w:b/>
                <w:color w:val="111111"/>
                <w:sz w:val="24"/>
                <w:szCs w:val="24"/>
              </w:rPr>
              <w:t>Leg up</w:t>
            </w:r>
          </w:p>
        </w:tc>
        <w:tc>
          <w:tcPr>
            <w:tcW w:w="2152" w:type="dxa"/>
          </w:tcPr>
          <w:p w14:paraId="1C0D1FF0" w14:textId="742D7BA0" w:rsidR="00354C7D" w:rsidRPr="005C0AD3" w:rsidRDefault="00354C7D" w:rsidP="00845EB8">
            <w:pPr>
              <w:pStyle w:val="ListParagraph"/>
              <w:spacing w:before="100" w:beforeAutospacing="1" w:after="100" w:afterAutospacing="1" w:line="480" w:lineRule="auto"/>
              <w:ind w:left="0"/>
              <w:rPr>
                <w:rFonts w:ascii="Times New Roman" w:eastAsia="Times New Roman" w:hAnsi="Times New Roman" w:cs="Times New Roman"/>
                <w:b/>
                <w:color w:val="111111"/>
                <w:sz w:val="24"/>
                <w:szCs w:val="24"/>
              </w:rPr>
            </w:pPr>
            <w:r w:rsidRPr="005C0AD3">
              <w:rPr>
                <w:rFonts w:ascii="Times New Roman" w:eastAsia="Times New Roman" w:hAnsi="Times New Roman" w:cs="Times New Roman"/>
                <w:b/>
                <w:color w:val="111111"/>
                <w:sz w:val="24"/>
                <w:szCs w:val="24"/>
              </w:rPr>
              <w:t>Cutting Edge</w:t>
            </w:r>
          </w:p>
        </w:tc>
      </w:tr>
      <w:tr w:rsidR="00354C7D" w14:paraId="62E23328" w14:textId="77777777" w:rsidTr="005C0AD3">
        <w:tc>
          <w:tcPr>
            <w:tcW w:w="2605" w:type="dxa"/>
          </w:tcPr>
          <w:p w14:paraId="4E56D812" w14:textId="098CCAE3" w:rsidR="00354C7D" w:rsidRDefault="00354C7D"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Strategic objective</w:t>
            </w:r>
          </w:p>
          <w:p w14:paraId="075601B9" w14:textId="77777777" w:rsidR="00354C7D" w:rsidRDefault="00354C7D"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Service line capabilities</w:t>
            </w:r>
          </w:p>
          <w:p w14:paraId="0DDB71F0" w14:textId="72A0CDBC" w:rsidR="00354C7D" w:rsidRDefault="005C0AD3"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Continuum care</w:t>
            </w:r>
          </w:p>
        </w:tc>
        <w:tc>
          <w:tcPr>
            <w:tcW w:w="1767" w:type="dxa"/>
          </w:tcPr>
          <w:p w14:paraId="73F81136" w14:textId="77777777" w:rsidR="00354C7D" w:rsidRDefault="005C0AD3"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Increase profitable share niche</w:t>
            </w:r>
          </w:p>
          <w:p w14:paraId="36AECFB7" w14:textId="0EB93CCE" w:rsidR="001F399D" w:rsidRDefault="001F399D"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No service line experience</w:t>
            </w:r>
          </w:p>
        </w:tc>
        <w:tc>
          <w:tcPr>
            <w:tcW w:w="2106" w:type="dxa"/>
          </w:tcPr>
          <w:p w14:paraId="735E6BCC" w14:textId="77777777" w:rsidR="00354C7D" w:rsidRDefault="001F399D"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Increases service line share broaden market each</w:t>
            </w:r>
          </w:p>
          <w:p w14:paraId="3FF5C036" w14:textId="77777777" w:rsidR="001F399D" w:rsidRDefault="001F399D"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Some experiences</w:t>
            </w:r>
          </w:p>
          <w:p w14:paraId="6B637CEA" w14:textId="74140898" w:rsidR="001F399D" w:rsidRDefault="001F399D"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Full continuum</w:t>
            </w:r>
          </w:p>
        </w:tc>
        <w:tc>
          <w:tcPr>
            <w:tcW w:w="2152" w:type="dxa"/>
          </w:tcPr>
          <w:p w14:paraId="2D42A8CE" w14:textId="77777777" w:rsidR="00354C7D" w:rsidRDefault="001F399D"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Market Dominance broadened market reach</w:t>
            </w:r>
          </w:p>
          <w:p w14:paraId="54F3CB74" w14:textId="77777777" w:rsidR="001F399D" w:rsidRDefault="001F399D"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Mature track record in service</w:t>
            </w:r>
          </w:p>
          <w:p w14:paraId="62BC0A40" w14:textId="797133C7" w:rsidR="001F399D" w:rsidRDefault="001F399D"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Full continuum falls under service line</w:t>
            </w:r>
          </w:p>
        </w:tc>
      </w:tr>
      <w:tr w:rsidR="00354C7D" w14:paraId="4A466141" w14:textId="77777777" w:rsidTr="005C0AD3">
        <w:tc>
          <w:tcPr>
            <w:tcW w:w="2605" w:type="dxa"/>
          </w:tcPr>
          <w:p w14:paraId="7CFAE914" w14:textId="285D039B" w:rsidR="00354C7D" w:rsidRDefault="001F399D" w:rsidP="00845EB8">
            <w:pPr>
              <w:pStyle w:val="ListParagraph"/>
              <w:spacing w:before="100" w:beforeAutospacing="1" w:after="100" w:afterAutospacing="1" w:line="480" w:lineRule="auto"/>
              <w:ind w:left="0"/>
              <w:rPr>
                <w:rFonts w:ascii="Times New Roman" w:eastAsia="Times New Roman" w:hAnsi="Times New Roman" w:cs="Times New Roman"/>
                <w:b/>
                <w:color w:val="111111"/>
                <w:sz w:val="24"/>
                <w:szCs w:val="24"/>
              </w:rPr>
            </w:pPr>
            <w:r w:rsidRPr="001F399D">
              <w:rPr>
                <w:rFonts w:ascii="Times New Roman" w:eastAsia="Times New Roman" w:hAnsi="Times New Roman" w:cs="Times New Roman"/>
                <w:b/>
                <w:color w:val="111111"/>
                <w:sz w:val="24"/>
                <w:szCs w:val="24"/>
              </w:rPr>
              <w:t>Medical staff</w:t>
            </w:r>
          </w:p>
          <w:p w14:paraId="1A597B78" w14:textId="77777777" w:rsidR="00107EBA" w:rsidRDefault="00107EBA"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sidRPr="00107EBA">
              <w:rPr>
                <w:rFonts w:ascii="Times New Roman" w:eastAsia="Times New Roman" w:hAnsi="Times New Roman" w:cs="Times New Roman"/>
                <w:color w:val="111111"/>
                <w:sz w:val="24"/>
                <w:szCs w:val="24"/>
              </w:rPr>
              <w:t>Loyalty Alignment</w:t>
            </w:r>
          </w:p>
          <w:p w14:paraId="75E26A6E" w14:textId="77777777" w:rsidR="00107EBA" w:rsidRDefault="00107EBA"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Physicians as competitor</w:t>
            </w:r>
          </w:p>
          <w:p w14:paraId="20D3F30B" w14:textId="77777777" w:rsidR="00107EBA" w:rsidRDefault="00107EBA"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Relationships among groups </w:t>
            </w:r>
          </w:p>
          <w:p w14:paraId="3E85A6CE" w14:textId="77777777" w:rsidR="00107EBA" w:rsidRDefault="00107EBA"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Trust </w:t>
            </w:r>
            <w:r w:rsidR="001B70E5">
              <w:rPr>
                <w:rFonts w:ascii="Times New Roman" w:eastAsia="Times New Roman" w:hAnsi="Times New Roman" w:cs="Times New Roman"/>
                <w:color w:val="111111"/>
                <w:sz w:val="24"/>
                <w:szCs w:val="24"/>
              </w:rPr>
              <w:t>–</w:t>
            </w:r>
            <w:r>
              <w:rPr>
                <w:rFonts w:ascii="Times New Roman" w:eastAsia="Times New Roman" w:hAnsi="Times New Roman" w:cs="Times New Roman"/>
                <w:color w:val="111111"/>
                <w:sz w:val="24"/>
                <w:szCs w:val="24"/>
              </w:rPr>
              <w:t xml:space="preserve"> </w:t>
            </w:r>
            <w:r w:rsidR="001B70E5">
              <w:rPr>
                <w:rFonts w:ascii="Times New Roman" w:eastAsia="Times New Roman" w:hAnsi="Times New Roman" w:cs="Times New Roman"/>
                <w:color w:val="111111"/>
                <w:sz w:val="24"/>
                <w:szCs w:val="24"/>
              </w:rPr>
              <w:t xml:space="preserve">Phys: </w:t>
            </w:r>
            <w:proofErr w:type="spellStart"/>
            <w:r w:rsidR="001B70E5">
              <w:rPr>
                <w:rFonts w:ascii="Times New Roman" w:eastAsia="Times New Roman" w:hAnsi="Times New Roman" w:cs="Times New Roman"/>
                <w:color w:val="111111"/>
                <w:sz w:val="24"/>
                <w:szCs w:val="24"/>
              </w:rPr>
              <w:t>Hosp</w:t>
            </w:r>
            <w:proofErr w:type="spellEnd"/>
          </w:p>
          <w:p w14:paraId="1AD173AE" w14:textId="136011D3" w:rsidR="001B70E5" w:rsidRPr="00107EBA" w:rsidRDefault="001B70E5"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Staff Composition</w:t>
            </w:r>
          </w:p>
        </w:tc>
        <w:tc>
          <w:tcPr>
            <w:tcW w:w="1767" w:type="dxa"/>
          </w:tcPr>
          <w:p w14:paraId="6A977800" w14:textId="77777777" w:rsidR="00354C7D" w:rsidRDefault="001B70E5"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sidRPr="001B70E5">
              <w:rPr>
                <w:rFonts w:ascii="Times New Roman" w:eastAsia="Times New Roman" w:hAnsi="Times New Roman" w:cs="Times New Roman"/>
                <w:color w:val="111111"/>
                <w:sz w:val="24"/>
                <w:szCs w:val="24"/>
              </w:rPr>
              <w:t>Few exclusive</w:t>
            </w:r>
          </w:p>
          <w:p w14:paraId="4FE378CF" w14:textId="317C8FA8" w:rsidR="001B70E5" w:rsidRDefault="001B70E5"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Yes</w:t>
            </w:r>
          </w:p>
          <w:p w14:paraId="671DBABD" w14:textId="77777777" w:rsidR="001B70E5" w:rsidRDefault="001B70E5"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Little to none</w:t>
            </w:r>
          </w:p>
          <w:p w14:paraId="09136856" w14:textId="77777777" w:rsidR="001B70E5" w:rsidRDefault="001B70E5"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Little interaction </w:t>
            </w:r>
          </w:p>
          <w:p w14:paraId="704F8E22" w14:textId="57C3F8D1" w:rsidR="004950A1" w:rsidRDefault="004950A1"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Limited fellowship trained subspecialist</w:t>
            </w:r>
          </w:p>
        </w:tc>
        <w:tc>
          <w:tcPr>
            <w:tcW w:w="2106" w:type="dxa"/>
          </w:tcPr>
          <w:p w14:paraId="4628C119" w14:textId="77777777" w:rsidR="00354C7D" w:rsidRDefault="004950A1" w:rsidP="007955E3">
            <w:pPr>
              <w:spacing w:before="100" w:beforeAutospacing="1" w:after="100" w:afterAutospacing="1" w:line="480" w:lineRule="auto"/>
              <w:rPr>
                <w:rFonts w:ascii="Times New Roman" w:eastAsia="Times New Roman" w:hAnsi="Times New Roman" w:cs="Times New Roman"/>
                <w:color w:val="111111"/>
                <w:sz w:val="24"/>
                <w:szCs w:val="24"/>
              </w:rPr>
            </w:pPr>
            <w:r w:rsidRPr="004950A1">
              <w:rPr>
                <w:rFonts w:ascii="Times New Roman" w:eastAsia="Times New Roman" w:hAnsi="Times New Roman" w:cs="Times New Roman"/>
                <w:color w:val="111111"/>
                <w:sz w:val="24"/>
                <w:szCs w:val="24"/>
              </w:rPr>
              <w:t>Mostly ex</w:t>
            </w:r>
            <w:r w:rsidR="007955E3">
              <w:rPr>
                <w:rFonts w:ascii="Times New Roman" w:eastAsia="Times New Roman" w:hAnsi="Times New Roman" w:cs="Times New Roman"/>
                <w:color w:val="111111"/>
                <w:sz w:val="24"/>
                <w:szCs w:val="24"/>
              </w:rPr>
              <w:t>clusive; physicians as medical directors</w:t>
            </w:r>
          </w:p>
          <w:p w14:paraId="2484ACDB" w14:textId="77777777" w:rsidR="007955E3" w:rsidRDefault="007955E3" w:rsidP="007955E3">
            <w:pPr>
              <w:spacing w:before="100" w:beforeAutospacing="1" w:after="100" w:afterAutospacing="1"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Moderate</w:t>
            </w:r>
          </w:p>
          <w:p w14:paraId="7765B99A" w14:textId="2A328342" w:rsidR="007955E3" w:rsidRDefault="007955E3" w:rsidP="007955E3">
            <w:pPr>
              <w:spacing w:before="100" w:beforeAutospacing="1" w:after="100" w:afterAutospacing="1"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Friendly competition</w:t>
            </w:r>
          </w:p>
          <w:p w14:paraId="6EE244C7" w14:textId="476A7B3B" w:rsidR="007955E3" w:rsidRDefault="007955E3" w:rsidP="007955E3">
            <w:pPr>
              <w:spacing w:before="100" w:beforeAutospacing="1" w:after="100" w:afterAutospacing="1"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Moderate; good relationship</w:t>
            </w:r>
          </w:p>
          <w:p w14:paraId="79758345" w14:textId="77777777" w:rsidR="007955E3" w:rsidRDefault="007955E3" w:rsidP="007955E3">
            <w:pPr>
              <w:spacing w:before="100" w:beforeAutospacing="1" w:after="100" w:afterAutospacing="1" w:line="480" w:lineRule="auto"/>
              <w:rPr>
                <w:rFonts w:ascii="Times New Roman" w:eastAsia="Times New Roman" w:hAnsi="Times New Roman" w:cs="Times New Roman"/>
                <w:color w:val="111111"/>
                <w:sz w:val="24"/>
                <w:szCs w:val="24"/>
              </w:rPr>
            </w:pPr>
          </w:p>
          <w:p w14:paraId="370CA9D6" w14:textId="596300F6" w:rsidR="007955E3" w:rsidRDefault="007955E3" w:rsidP="007955E3">
            <w:pPr>
              <w:spacing w:before="100" w:beforeAutospacing="1" w:after="100" w:afterAutospacing="1" w:line="480" w:lineRule="auto"/>
              <w:rPr>
                <w:rFonts w:ascii="Times New Roman" w:eastAsia="Times New Roman" w:hAnsi="Times New Roman" w:cs="Times New Roman"/>
                <w:color w:val="111111"/>
                <w:sz w:val="24"/>
                <w:szCs w:val="24"/>
              </w:rPr>
            </w:pPr>
          </w:p>
        </w:tc>
        <w:tc>
          <w:tcPr>
            <w:tcW w:w="2152" w:type="dxa"/>
          </w:tcPr>
          <w:p w14:paraId="5E6701ED" w14:textId="77777777" w:rsidR="00E83660" w:rsidRDefault="00E83660"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lastRenderedPageBreak/>
              <w:t>Physicians integrated to service line</w:t>
            </w:r>
          </w:p>
          <w:p w14:paraId="16C5317A" w14:textId="77777777" w:rsidR="00E83660" w:rsidRDefault="00E83660"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No</w:t>
            </w:r>
          </w:p>
          <w:p w14:paraId="1735A32D" w14:textId="77777777" w:rsidR="00E83660" w:rsidRDefault="00E83660"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Friendly competition to  collaboration</w:t>
            </w:r>
          </w:p>
          <w:p w14:paraId="16261E59" w14:textId="77777777" w:rsidR="00450C93" w:rsidRDefault="00450C93"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Strong relationship</w:t>
            </w:r>
          </w:p>
          <w:p w14:paraId="7BDC3767" w14:textId="05539132" w:rsidR="00354C7D" w:rsidRDefault="00450C93" w:rsidP="00845EB8">
            <w:pPr>
              <w:pStyle w:val="ListParagraph"/>
              <w:spacing w:before="100" w:beforeAutospacing="1" w:after="100" w:afterAutospacing="1" w:line="480" w:lineRule="auto"/>
              <w:ind w:left="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Full breadth and depth, regional/national ‘star’</w:t>
            </w:r>
            <w:r w:rsidR="00E83660">
              <w:rPr>
                <w:rFonts w:ascii="Times New Roman" w:eastAsia="Times New Roman" w:hAnsi="Times New Roman" w:cs="Times New Roman"/>
                <w:color w:val="111111"/>
                <w:sz w:val="24"/>
                <w:szCs w:val="24"/>
              </w:rPr>
              <w:t xml:space="preserve"> </w:t>
            </w:r>
          </w:p>
        </w:tc>
      </w:tr>
    </w:tbl>
    <w:p w14:paraId="0A33CB14" w14:textId="77777777" w:rsidR="00991E2B" w:rsidRDefault="00991E2B" w:rsidP="00845EB8">
      <w:pPr>
        <w:pStyle w:val="ListParagraph"/>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14:paraId="568BCE21" w14:textId="77777777" w:rsidR="001D5166" w:rsidRPr="00845EB8" w:rsidRDefault="001D5166" w:rsidP="00845EB8">
      <w:pPr>
        <w:pStyle w:val="ListParagraph"/>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14:paraId="0ADEA66D" w14:textId="77777777" w:rsidR="00E367D2" w:rsidRPr="00155249" w:rsidRDefault="00E367D2" w:rsidP="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p w14:paraId="067DC07C" w14:textId="2AFD2B66" w:rsidR="00914238" w:rsidRPr="00155249" w:rsidRDefault="00914238" w:rsidP="00155249">
      <w:pPr>
        <w:shd w:val="clear" w:color="auto" w:fill="FFFFFF"/>
        <w:spacing w:before="100" w:beforeAutospacing="1" w:after="100" w:afterAutospacing="1" w:line="480" w:lineRule="auto"/>
        <w:rPr>
          <w:rFonts w:ascii="Times New Roman" w:hAnsi="Times New Roman" w:cs="Times New Roman"/>
          <w:sz w:val="24"/>
          <w:szCs w:val="24"/>
        </w:rPr>
      </w:pPr>
    </w:p>
    <w:p w14:paraId="424B3CBB" w14:textId="77777777" w:rsidR="000A1E36" w:rsidRDefault="000A1E36" w:rsidP="00155249">
      <w:pPr>
        <w:shd w:val="clear" w:color="auto" w:fill="FFFFFF"/>
        <w:spacing w:before="100" w:beforeAutospacing="1" w:after="100" w:afterAutospacing="1" w:line="480" w:lineRule="auto"/>
        <w:rPr>
          <w:rFonts w:ascii="Times New Roman" w:hAnsi="Times New Roman" w:cs="Times New Roman"/>
          <w:b/>
          <w:bCs/>
          <w:sz w:val="24"/>
          <w:szCs w:val="24"/>
        </w:rPr>
      </w:pPr>
    </w:p>
    <w:p w14:paraId="5B65B61D" w14:textId="77777777" w:rsidR="000A1E36" w:rsidRDefault="000A1E36" w:rsidP="00155249">
      <w:pPr>
        <w:shd w:val="clear" w:color="auto" w:fill="FFFFFF"/>
        <w:spacing w:before="100" w:beforeAutospacing="1" w:after="100" w:afterAutospacing="1" w:line="480" w:lineRule="auto"/>
        <w:rPr>
          <w:rFonts w:ascii="Times New Roman" w:hAnsi="Times New Roman" w:cs="Times New Roman"/>
          <w:b/>
          <w:bCs/>
          <w:sz w:val="24"/>
          <w:szCs w:val="24"/>
        </w:rPr>
      </w:pPr>
    </w:p>
    <w:p w14:paraId="68084AC1" w14:textId="77777777" w:rsidR="000A1E36" w:rsidRDefault="000A1E36" w:rsidP="00155249">
      <w:pPr>
        <w:shd w:val="clear" w:color="auto" w:fill="FFFFFF"/>
        <w:spacing w:before="100" w:beforeAutospacing="1" w:after="100" w:afterAutospacing="1" w:line="480" w:lineRule="auto"/>
        <w:rPr>
          <w:rFonts w:ascii="Times New Roman" w:hAnsi="Times New Roman" w:cs="Times New Roman"/>
          <w:b/>
          <w:bCs/>
          <w:sz w:val="24"/>
          <w:szCs w:val="24"/>
        </w:rPr>
      </w:pPr>
    </w:p>
    <w:p w14:paraId="2128AE40" w14:textId="77777777" w:rsidR="000A1E36" w:rsidRDefault="000A1E36" w:rsidP="00155249">
      <w:pPr>
        <w:shd w:val="clear" w:color="auto" w:fill="FFFFFF"/>
        <w:spacing w:before="100" w:beforeAutospacing="1" w:after="100" w:afterAutospacing="1" w:line="480" w:lineRule="auto"/>
        <w:rPr>
          <w:rFonts w:ascii="Times New Roman" w:hAnsi="Times New Roman" w:cs="Times New Roman"/>
          <w:b/>
          <w:bCs/>
          <w:sz w:val="24"/>
          <w:szCs w:val="24"/>
        </w:rPr>
      </w:pPr>
    </w:p>
    <w:p w14:paraId="30B18273" w14:textId="77777777" w:rsidR="000A1E36" w:rsidRDefault="000A1E36" w:rsidP="00155249">
      <w:pPr>
        <w:shd w:val="clear" w:color="auto" w:fill="FFFFFF"/>
        <w:spacing w:before="100" w:beforeAutospacing="1" w:after="100" w:afterAutospacing="1" w:line="480" w:lineRule="auto"/>
        <w:rPr>
          <w:rFonts w:ascii="Times New Roman" w:hAnsi="Times New Roman" w:cs="Times New Roman"/>
          <w:b/>
          <w:bCs/>
          <w:sz w:val="24"/>
          <w:szCs w:val="24"/>
        </w:rPr>
      </w:pPr>
    </w:p>
    <w:p w14:paraId="24E64E45" w14:textId="77777777" w:rsidR="000A1E36" w:rsidRDefault="000A1E36" w:rsidP="00155249">
      <w:pPr>
        <w:shd w:val="clear" w:color="auto" w:fill="FFFFFF"/>
        <w:spacing w:before="100" w:beforeAutospacing="1" w:after="100" w:afterAutospacing="1" w:line="480" w:lineRule="auto"/>
        <w:rPr>
          <w:rFonts w:ascii="Times New Roman" w:hAnsi="Times New Roman" w:cs="Times New Roman"/>
          <w:b/>
          <w:bCs/>
          <w:sz w:val="24"/>
          <w:szCs w:val="24"/>
        </w:rPr>
      </w:pPr>
    </w:p>
    <w:p w14:paraId="58922318" w14:textId="77777777" w:rsidR="00FE644B" w:rsidRDefault="00FE644B" w:rsidP="00155249">
      <w:pPr>
        <w:shd w:val="clear" w:color="auto" w:fill="FFFFFF"/>
        <w:spacing w:before="100" w:beforeAutospacing="1" w:after="100" w:afterAutospacing="1" w:line="480" w:lineRule="auto"/>
        <w:rPr>
          <w:rFonts w:ascii="Times New Roman" w:hAnsi="Times New Roman" w:cs="Times New Roman"/>
          <w:b/>
          <w:bCs/>
          <w:sz w:val="24"/>
          <w:szCs w:val="24"/>
        </w:rPr>
      </w:pPr>
    </w:p>
    <w:p w14:paraId="79593206" w14:textId="77777777" w:rsidR="00FE644B" w:rsidRDefault="00FE644B" w:rsidP="00155249">
      <w:pPr>
        <w:shd w:val="clear" w:color="auto" w:fill="FFFFFF"/>
        <w:spacing w:before="100" w:beforeAutospacing="1" w:after="100" w:afterAutospacing="1" w:line="480" w:lineRule="auto"/>
        <w:rPr>
          <w:rFonts w:ascii="Times New Roman" w:hAnsi="Times New Roman" w:cs="Times New Roman"/>
          <w:b/>
          <w:bCs/>
          <w:sz w:val="24"/>
          <w:szCs w:val="24"/>
        </w:rPr>
      </w:pPr>
    </w:p>
    <w:p w14:paraId="6DE0F601" w14:textId="77777777" w:rsidR="00FE644B" w:rsidRDefault="00FE644B" w:rsidP="00155249">
      <w:pPr>
        <w:shd w:val="clear" w:color="auto" w:fill="FFFFFF"/>
        <w:spacing w:before="100" w:beforeAutospacing="1" w:after="100" w:afterAutospacing="1" w:line="480" w:lineRule="auto"/>
        <w:rPr>
          <w:rFonts w:ascii="Times New Roman" w:hAnsi="Times New Roman" w:cs="Times New Roman"/>
          <w:b/>
          <w:bCs/>
          <w:sz w:val="24"/>
          <w:szCs w:val="24"/>
        </w:rPr>
      </w:pPr>
    </w:p>
    <w:p w14:paraId="46F20A40" w14:textId="77777777" w:rsidR="00FE644B" w:rsidRDefault="00FE644B" w:rsidP="00155249">
      <w:pPr>
        <w:shd w:val="clear" w:color="auto" w:fill="FFFFFF"/>
        <w:spacing w:before="100" w:beforeAutospacing="1" w:after="100" w:afterAutospacing="1" w:line="480" w:lineRule="auto"/>
        <w:rPr>
          <w:rFonts w:ascii="Times New Roman" w:hAnsi="Times New Roman" w:cs="Times New Roman"/>
          <w:b/>
          <w:bCs/>
          <w:sz w:val="24"/>
          <w:szCs w:val="24"/>
        </w:rPr>
      </w:pPr>
    </w:p>
    <w:p w14:paraId="2F8F1283" w14:textId="44FBDC5D" w:rsidR="00F277C3" w:rsidRPr="000A1E36" w:rsidRDefault="00F277C3" w:rsidP="000A1E36">
      <w:pPr>
        <w:shd w:val="clear" w:color="auto" w:fill="FFFFFF"/>
        <w:spacing w:before="100" w:beforeAutospacing="1" w:after="100" w:afterAutospacing="1" w:line="480" w:lineRule="auto"/>
        <w:jc w:val="center"/>
        <w:rPr>
          <w:rFonts w:ascii="Times New Roman" w:hAnsi="Times New Roman" w:cs="Times New Roman"/>
          <w:bCs/>
          <w:sz w:val="24"/>
          <w:szCs w:val="24"/>
        </w:rPr>
      </w:pPr>
      <w:r w:rsidRPr="000A1E36">
        <w:rPr>
          <w:rFonts w:ascii="Times New Roman" w:hAnsi="Times New Roman" w:cs="Times New Roman"/>
          <w:bCs/>
          <w:sz w:val="24"/>
          <w:szCs w:val="24"/>
        </w:rPr>
        <w:t>References</w:t>
      </w:r>
    </w:p>
    <w:p w14:paraId="1F2EE757" w14:textId="77777777" w:rsidR="00F277C3" w:rsidRPr="00155249" w:rsidRDefault="008607A7" w:rsidP="000A1E36">
      <w:pPr>
        <w:shd w:val="clear" w:color="auto" w:fill="FFFFFF"/>
        <w:spacing w:before="100" w:beforeAutospacing="1" w:after="100" w:afterAutospacing="1" w:line="480" w:lineRule="auto"/>
        <w:ind w:left="720" w:hanging="720"/>
        <w:rPr>
          <w:rFonts w:ascii="Times New Roman" w:eastAsia="Times New Roman" w:hAnsi="Times New Roman" w:cs="Times New Roman"/>
          <w:color w:val="000000"/>
          <w:sz w:val="24"/>
          <w:szCs w:val="24"/>
        </w:rPr>
      </w:pPr>
      <w:r w:rsidRPr="00155249">
        <w:rPr>
          <w:rFonts w:ascii="Times New Roman" w:hAnsi="Times New Roman" w:cs="Times New Roman"/>
          <w:sz w:val="24"/>
          <w:szCs w:val="24"/>
        </w:rPr>
        <w:lastRenderedPageBreak/>
        <w:t xml:space="preserve"> </w:t>
      </w:r>
      <w:r w:rsidR="00F277C3" w:rsidRPr="00155249">
        <w:rPr>
          <w:rFonts w:ascii="Times New Roman" w:eastAsia="Times New Roman" w:hAnsi="Times New Roman" w:cs="Times New Roman"/>
          <w:i/>
          <w:iCs/>
          <w:color w:val="000000"/>
          <w:sz w:val="24"/>
          <w:szCs w:val="24"/>
        </w:rPr>
        <w:t>Formal and Informal Strategic Planning</w:t>
      </w:r>
      <w:r w:rsidR="00F277C3" w:rsidRPr="00155249">
        <w:rPr>
          <w:rFonts w:ascii="Times New Roman" w:eastAsia="Times New Roman" w:hAnsi="Times New Roman" w:cs="Times New Roman"/>
          <w:color w:val="000000"/>
          <w:sz w:val="24"/>
          <w:szCs w:val="24"/>
        </w:rPr>
        <w:t>. (2014). Wiesbaden.</w:t>
      </w:r>
    </w:p>
    <w:p w14:paraId="656DBDBC" w14:textId="77777777" w:rsidR="00F277C3" w:rsidRPr="00155249" w:rsidRDefault="00F277C3" w:rsidP="000A1E36">
      <w:pPr>
        <w:shd w:val="clear" w:color="auto" w:fill="FFFFFF"/>
        <w:spacing w:before="100" w:beforeAutospacing="1" w:after="100" w:afterAutospacing="1" w:line="480" w:lineRule="auto"/>
        <w:ind w:left="720" w:hanging="720"/>
        <w:rPr>
          <w:rFonts w:ascii="Times New Roman" w:eastAsia="Times New Roman" w:hAnsi="Times New Roman" w:cs="Times New Roman"/>
          <w:color w:val="000000"/>
          <w:sz w:val="24"/>
          <w:szCs w:val="24"/>
        </w:rPr>
      </w:pPr>
      <w:r w:rsidRPr="00155249">
        <w:rPr>
          <w:rFonts w:ascii="Times New Roman" w:eastAsia="Times New Roman" w:hAnsi="Times New Roman" w:cs="Times New Roman"/>
          <w:i/>
          <w:iCs/>
          <w:color w:val="000000"/>
          <w:sz w:val="24"/>
          <w:szCs w:val="24"/>
        </w:rPr>
        <w:t>Foundations and Trends</w:t>
      </w:r>
      <w:r w:rsidRPr="00155249">
        <w:rPr>
          <w:rFonts w:ascii="Times New Roman" w:eastAsia="Times New Roman" w:hAnsi="Times New Roman" w:cs="Times New Roman"/>
          <w:color w:val="000000"/>
          <w:sz w:val="24"/>
          <w:szCs w:val="24"/>
        </w:rPr>
        <w:t>. (2010).</w:t>
      </w:r>
    </w:p>
    <w:p w14:paraId="3E14B9ED" w14:textId="77777777" w:rsidR="00F277C3" w:rsidRPr="00155249" w:rsidRDefault="00F277C3" w:rsidP="000A1E36">
      <w:pPr>
        <w:shd w:val="clear" w:color="auto" w:fill="FFFFFF"/>
        <w:spacing w:before="100" w:beforeAutospacing="1" w:after="100" w:afterAutospacing="1" w:line="480" w:lineRule="auto"/>
        <w:ind w:left="720" w:hanging="720"/>
        <w:rPr>
          <w:rFonts w:ascii="Times New Roman" w:eastAsia="Times New Roman" w:hAnsi="Times New Roman" w:cs="Times New Roman"/>
          <w:color w:val="000000"/>
          <w:sz w:val="24"/>
          <w:szCs w:val="24"/>
        </w:rPr>
      </w:pPr>
      <w:proofErr w:type="spellStart"/>
      <w:r w:rsidRPr="00155249">
        <w:rPr>
          <w:rFonts w:ascii="Times New Roman" w:eastAsia="Times New Roman" w:hAnsi="Times New Roman" w:cs="Times New Roman"/>
          <w:color w:val="000000"/>
          <w:sz w:val="24"/>
          <w:szCs w:val="24"/>
        </w:rPr>
        <w:t>Hitt</w:t>
      </w:r>
      <w:proofErr w:type="spellEnd"/>
      <w:r w:rsidRPr="00155249">
        <w:rPr>
          <w:rFonts w:ascii="Times New Roman" w:eastAsia="Times New Roman" w:hAnsi="Times New Roman" w:cs="Times New Roman"/>
          <w:color w:val="000000"/>
          <w:sz w:val="24"/>
          <w:szCs w:val="24"/>
        </w:rPr>
        <w:t xml:space="preserve">, M., Ireland, R., &amp; </w:t>
      </w:r>
      <w:proofErr w:type="spellStart"/>
      <w:r w:rsidRPr="00155249">
        <w:rPr>
          <w:rFonts w:ascii="Times New Roman" w:eastAsia="Times New Roman" w:hAnsi="Times New Roman" w:cs="Times New Roman"/>
          <w:color w:val="000000"/>
          <w:sz w:val="24"/>
          <w:szCs w:val="24"/>
        </w:rPr>
        <w:t>Hoskisson</w:t>
      </w:r>
      <w:proofErr w:type="spellEnd"/>
      <w:r w:rsidRPr="00155249">
        <w:rPr>
          <w:rFonts w:ascii="Times New Roman" w:eastAsia="Times New Roman" w:hAnsi="Times New Roman" w:cs="Times New Roman"/>
          <w:color w:val="000000"/>
          <w:sz w:val="24"/>
          <w:szCs w:val="24"/>
        </w:rPr>
        <w:t xml:space="preserve">, R. (2017). </w:t>
      </w:r>
      <w:r w:rsidRPr="00155249">
        <w:rPr>
          <w:rFonts w:ascii="Times New Roman" w:eastAsia="Times New Roman" w:hAnsi="Times New Roman" w:cs="Times New Roman"/>
          <w:i/>
          <w:iCs/>
          <w:color w:val="000000"/>
          <w:sz w:val="24"/>
          <w:szCs w:val="24"/>
        </w:rPr>
        <w:t>Strategic management</w:t>
      </w:r>
      <w:r w:rsidRPr="00155249">
        <w:rPr>
          <w:rFonts w:ascii="Times New Roman" w:eastAsia="Times New Roman" w:hAnsi="Times New Roman" w:cs="Times New Roman"/>
          <w:color w:val="000000"/>
          <w:sz w:val="24"/>
          <w:szCs w:val="24"/>
        </w:rPr>
        <w:t xml:space="preserve">. Boston, MA: </w:t>
      </w:r>
      <w:proofErr w:type="spellStart"/>
      <w:r w:rsidRPr="00155249">
        <w:rPr>
          <w:rFonts w:ascii="Times New Roman" w:eastAsia="Times New Roman" w:hAnsi="Times New Roman" w:cs="Times New Roman"/>
          <w:color w:val="000000"/>
          <w:sz w:val="24"/>
          <w:szCs w:val="24"/>
        </w:rPr>
        <w:t>Cengage</w:t>
      </w:r>
      <w:proofErr w:type="spellEnd"/>
      <w:r w:rsidRPr="00155249">
        <w:rPr>
          <w:rFonts w:ascii="Times New Roman" w:eastAsia="Times New Roman" w:hAnsi="Times New Roman" w:cs="Times New Roman"/>
          <w:color w:val="000000"/>
          <w:sz w:val="24"/>
          <w:szCs w:val="24"/>
        </w:rPr>
        <w:t xml:space="preserve"> Learning.</w:t>
      </w:r>
    </w:p>
    <w:p w14:paraId="433704D0" w14:textId="04076A15" w:rsidR="00EE701A" w:rsidRPr="00155249" w:rsidRDefault="003E1D98" w:rsidP="000A1E36">
      <w:pPr>
        <w:shd w:val="clear" w:color="auto" w:fill="FFFFFF"/>
        <w:spacing w:before="100" w:beforeAutospacing="1" w:after="100" w:afterAutospacing="1" w:line="480" w:lineRule="auto"/>
        <w:ind w:left="720" w:hanging="720"/>
        <w:rPr>
          <w:rFonts w:ascii="Times New Roman" w:eastAsia="Times New Roman" w:hAnsi="Times New Roman" w:cs="Times New Roman"/>
          <w:color w:val="111111"/>
          <w:sz w:val="24"/>
          <w:szCs w:val="24"/>
        </w:rPr>
      </w:pPr>
      <w:proofErr w:type="spellStart"/>
      <w:r w:rsidRPr="00155249">
        <w:rPr>
          <w:rFonts w:ascii="Times New Roman" w:hAnsi="Times New Roman" w:cs="Times New Roman"/>
          <w:color w:val="222222"/>
          <w:sz w:val="24"/>
          <w:szCs w:val="24"/>
          <w:shd w:val="clear" w:color="auto" w:fill="FFFFFF"/>
        </w:rPr>
        <w:t>Maylor</w:t>
      </w:r>
      <w:proofErr w:type="spellEnd"/>
      <w:r w:rsidRPr="00155249">
        <w:rPr>
          <w:rFonts w:ascii="Times New Roman" w:hAnsi="Times New Roman" w:cs="Times New Roman"/>
          <w:color w:val="222222"/>
          <w:sz w:val="24"/>
          <w:szCs w:val="24"/>
          <w:shd w:val="clear" w:color="auto" w:fill="FFFFFF"/>
        </w:rPr>
        <w:t>, Harvey. "Beyond the Gantt chart</w:t>
      </w:r>
      <w:proofErr w:type="gramStart"/>
      <w:r w:rsidRPr="00155249">
        <w:rPr>
          <w:rFonts w:ascii="Times New Roman" w:hAnsi="Times New Roman" w:cs="Times New Roman"/>
          <w:color w:val="222222"/>
          <w:sz w:val="24"/>
          <w:szCs w:val="24"/>
          <w:shd w:val="clear" w:color="auto" w:fill="FFFFFF"/>
        </w:rPr>
        <w:t>::</w:t>
      </w:r>
      <w:proofErr w:type="gramEnd"/>
      <w:r w:rsidRPr="00155249">
        <w:rPr>
          <w:rFonts w:ascii="Times New Roman" w:hAnsi="Times New Roman" w:cs="Times New Roman"/>
          <w:color w:val="222222"/>
          <w:sz w:val="24"/>
          <w:szCs w:val="24"/>
          <w:shd w:val="clear" w:color="auto" w:fill="FFFFFF"/>
        </w:rPr>
        <w:t xml:space="preserve"> Project management moving on." </w:t>
      </w:r>
      <w:r w:rsidRPr="00155249">
        <w:rPr>
          <w:rFonts w:ascii="Times New Roman" w:hAnsi="Times New Roman" w:cs="Times New Roman"/>
          <w:i/>
          <w:iCs/>
          <w:color w:val="222222"/>
          <w:sz w:val="24"/>
          <w:szCs w:val="24"/>
          <w:shd w:val="clear" w:color="auto" w:fill="FFFFFF"/>
        </w:rPr>
        <w:t>European Management Journal</w:t>
      </w:r>
      <w:r w:rsidRPr="00155249">
        <w:rPr>
          <w:rFonts w:ascii="Times New Roman" w:hAnsi="Times New Roman" w:cs="Times New Roman"/>
          <w:color w:val="222222"/>
          <w:sz w:val="24"/>
          <w:szCs w:val="24"/>
          <w:shd w:val="clear" w:color="auto" w:fill="FFFFFF"/>
        </w:rPr>
        <w:t>19.1 (2001): 92-100.</w:t>
      </w:r>
    </w:p>
    <w:p w14:paraId="5FF1BBF9" w14:textId="77777777" w:rsidR="00155249" w:rsidRPr="00155249" w:rsidRDefault="00155249">
      <w:pPr>
        <w:shd w:val="clear" w:color="auto" w:fill="FFFFFF"/>
        <w:spacing w:before="100" w:beforeAutospacing="1" w:after="100" w:afterAutospacing="1" w:line="480" w:lineRule="auto"/>
        <w:rPr>
          <w:rFonts w:ascii="Times New Roman" w:eastAsia="Times New Roman" w:hAnsi="Times New Roman" w:cs="Times New Roman"/>
          <w:color w:val="111111"/>
          <w:sz w:val="24"/>
          <w:szCs w:val="24"/>
        </w:rPr>
      </w:pPr>
    </w:p>
    <w:sectPr w:rsidR="00155249" w:rsidRPr="0015524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0AEE23" w14:textId="77777777" w:rsidR="006144E2" w:rsidRDefault="006144E2" w:rsidP="000A1E36">
      <w:pPr>
        <w:spacing w:after="0" w:line="240" w:lineRule="auto"/>
      </w:pPr>
      <w:r>
        <w:separator/>
      </w:r>
    </w:p>
  </w:endnote>
  <w:endnote w:type="continuationSeparator" w:id="0">
    <w:p w14:paraId="2F6B2A7E" w14:textId="77777777" w:rsidR="006144E2" w:rsidRDefault="006144E2" w:rsidP="000A1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ACAFA5" w14:textId="77777777" w:rsidR="006144E2" w:rsidRDefault="006144E2" w:rsidP="000A1E36">
      <w:pPr>
        <w:spacing w:after="0" w:line="240" w:lineRule="auto"/>
      </w:pPr>
      <w:r>
        <w:separator/>
      </w:r>
    </w:p>
  </w:footnote>
  <w:footnote w:type="continuationSeparator" w:id="0">
    <w:p w14:paraId="15574DBA" w14:textId="77777777" w:rsidR="006144E2" w:rsidRDefault="006144E2" w:rsidP="000A1E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D43031" w14:textId="08063623" w:rsidR="000A1E36" w:rsidRPr="000A1E36" w:rsidRDefault="000A1E36" w:rsidP="000A1E36">
    <w:pPr>
      <w:pStyle w:val="Header"/>
      <w:rPr>
        <w:rFonts w:ascii="Times New Roman" w:hAnsi="Times New Roman" w:cs="Times New Roman"/>
        <w:sz w:val="24"/>
        <w:szCs w:val="24"/>
      </w:rPr>
    </w:pPr>
    <w:r w:rsidRPr="000A1E36">
      <w:rPr>
        <w:rFonts w:ascii="Times New Roman" w:hAnsi="Times New Roman" w:cs="Times New Roman"/>
        <w:sz w:val="24"/>
        <w:szCs w:val="24"/>
      </w:rPr>
      <w:t>Running Head: FINANCIAL QUESTIONS</w:t>
    </w:r>
  </w:p>
  <w:p w14:paraId="122008A3" w14:textId="65F01A9D" w:rsidR="000A1E36" w:rsidRDefault="000A1E36">
    <w:pPr>
      <w:pStyle w:val="Header"/>
    </w:pPr>
  </w:p>
  <w:p w14:paraId="3C307B0A" w14:textId="77777777" w:rsidR="000A1E36" w:rsidRDefault="000A1E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42301"/>
    <w:multiLevelType w:val="multilevel"/>
    <w:tmpl w:val="E75C406C"/>
    <w:lvl w:ilvl="0">
      <w:start w:val="5"/>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EF16A2"/>
    <w:multiLevelType w:val="hybridMultilevel"/>
    <w:tmpl w:val="77DEFF58"/>
    <w:lvl w:ilvl="0" w:tplc="F59E5D8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9855C3F"/>
    <w:multiLevelType w:val="multilevel"/>
    <w:tmpl w:val="33A83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3C071B5"/>
    <w:multiLevelType w:val="multilevel"/>
    <w:tmpl w:val="E370E73E"/>
    <w:lvl w:ilvl="0">
      <w:start w:val="6"/>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68E0A67"/>
    <w:multiLevelType w:val="multilevel"/>
    <w:tmpl w:val="496E5AB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numFmt w:val="bullet"/>
      <w:lvlText w:val="-"/>
      <w:lvlJc w:val="left"/>
      <w:pPr>
        <w:ind w:left="2160" w:hanging="360"/>
      </w:pPr>
      <w:rPr>
        <w:rFonts w:ascii="Calibri" w:eastAsiaTheme="minorHAnsi" w:hAnsi="Calibri" w:cs="Calibri"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8437EE5"/>
    <w:multiLevelType w:val="hybridMultilevel"/>
    <w:tmpl w:val="B3322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5237EA"/>
    <w:multiLevelType w:val="multilevel"/>
    <w:tmpl w:val="9C6EBC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30F2D7E"/>
    <w:multiLevelType w:val="multilevel"/>
    <w:tmpl w:val="EE20CECA"/>
    <w:lvl w:ilvl="0">
      <w:start w:val="7"/>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557314B"/>
    <w:multiLevelType w:val="multilevel"/>
    <w:tmpl w:val="79C61A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B9336D"/>
    <w:multiLevelType w:val="multilevel"/>
    <w:tmpl w:val="0EDED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1165451"/>
    <w:multiLevelType w:val="hybridMultilevel"/>
    <w:tmpl w:val="BC9A1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5576F3"/>
    <w:multiLevelType w:val="multilevel"/>
    <w:tmpl w:val="0E8C6C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E591351"/>
    <w:multiLevelType w:val="multilevel"/>
    <w:tmpl w:val="61320F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5EE7F4B"/>
    <w:multiLevelType w:val="multilevel"/>
    <w:tmpl w:val="AEA48008"/>
    <w:lvl w:ilvl="0">
      <w:start w:val="3"/>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Roman"/>
      <w:lvlText w:val="%3)"/>
      <w:lvlJc w:val="left"/>
      <w:pPr>
        <w:ind w:left="2520" w:hanging="720"/>
      </w:pPr>
      <w:rPr>
        <w:rFonts w:hint="default"/>
      </w:rPr>
    </w:lvl>
    <w:lvl w:ilvl="3">
      <w:start w:val="1"/>
      <w:numFmt w:val="lowerRoman"/>
      <w:lvlText w:val="%4)"/>
      <w:lvlJc w:val="left"/>
      <w:pPr>
        <w:ind w:left="3240" w:hanging="72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FFE0667"/>
    <w:multiLevelType w:val="multilevel"/>
    <w:tmpl w:val="93721B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3ED6489"/>
    <w:multiLevelType w:val="multilevel"/>
    <w:tmpl w:val="4336D32E"/>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4075526"/>
    <w:multiLevelType w:val="multilevel"/>
    <w:tmpl w:val="9F1441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A095291"/>
    <w:multiLevelType w:val="multilevel"/>
    <w:tmpl w:val="8F06506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4E27378"/>
    <w:multiLevelType w:val="hybridMultilevel"/>
    <w:tmpl w:val="F6EE8B3A"/>
    <w:lvl w:ilvl="0" w:tplc="983A802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66023904"/>
    <w:multiLevelType w:val="multilevel"/>
    <w:tmpl w:val="137A80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CCE7A87"/>
    <w:multiLevelType w:val="multilevel"/>
    <w:tmpl w:val="C65065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4180D75"/>
    <w:multiLevelType w:val="multilevel"/>
    <w:tmpl w:val="C5FAB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43E46C0"/>
    <w:multiLevelType w:val="hybridMultilevel"/>
    <w:tmpl w:val="CE007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BA33B7"/>
    <w:multiLevelType w:val="multilevel"/>
    <w:tmpl w:val="654EE20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2"/>
  </w:num>
  <w:num w:numId="3">
    <w:abstractNumId w:val="12"/>
  </w:num>
  <w:num w:numId="4">
    <w:abstractNumId w:val="13"/>
  </w:num>
  <w:num w:numId="5">
    <w:abstractNumId w:val="15"/>
  </w:num>
  <w:num w:numId="6">
    <w:abstractNumId w:val="0"/>
  </w:num>
  <w:num w:numId="7">
    <w:abstractNumId w:val="3"/>
  </w:num>
  <w:num w:numId="8">
    <w:abstractNumId w:val="7"/>
  </w:num>
  <w:num w:numId="9">
    <w:abstractNumId w:val="17"/>
  </w:num>
  <w:num w:numId="10">
    <w:abstractNumId w:val="23"/>
  </w:num>
  <w:num w:numId="11">
    <w:abstractNumId w:val="21"/>
  </w:num>
  <w:num w:numId="12">
    <w:abstractNumId w:val="20"/>
  </w:num>
  <w:num w:numId="13">
    <w:abstractNumId w:val="6"/>
  </w:num>
  <w:num w:numId="14">
    <w:abstractNumId w:val="19"/>
  </w:num>
  <w:num w:numId="15">
    <w:abstractNumId w:val="14"/>
  </w:num>
  <w:num w:numId="16">
    <w:abstractNumId w:val="9"/>
  </w:num>
  <w:num w:numId="17">
    <w:abstractNumId w:val="16"/>
  </w:num>
  <w:num w:numId="18">
    <w:abstractNumId w:val="11"/>
  </w:num>
  <w:num w:numId="19">
    <w:abstractNumId w:val="8"/>
  </w:num>
  <w:num w:numId="20">
    <w:abstractNumId w:val="4"/>
  </w:num>
  <w:num w:numId="21">
    <w:abstractNumId w:val="10"/>
  </w:num>
  <w:num w:numId="22">
    <w:abstractNumId w:val="18"/>
  </w:num>
  <w:num w:numId="23">
    <w:abstractNumId w:val="5"/>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01A"/>
    <w:rsid w:val="0001781D"/>
    <w:rsid w:val="00020BF2"/>
    <w:rsid w:val="00084200"/>
    <w:rsid w:val="00084CD9"/>
    <w:rsid w:val="000868C1"/>
    <w:rsid w:val="000A1E36"/>
    <w:rsid w:val="000A1F6C"/>
    <w:rsid w:val="000A59CC"/>
    <w:rsid w:val="000A7237"/>
    <w:rsid w:val="00106957"/>
    <w:rsid w:val="00107EBA"/>
    <w:rsid w:val="00155249"/>
    <w:rsid w:val="00167E6D"/>
    <w:rsid w:val="001744FB"/>
    <w:rsid w:val="0017676A"/>
    <w:rsid w:val="0018764A"/>
    <w:rsid w:val="001B70E5"/>
    <w:rsid w:val="001D5166"/>
    <w:rsid w:val="001F399D"/>
    <w:rsid w:val="002641EB"/>
    <w:rsid w:val="00272590"/>
    <w:rsid w:val="002C2B6C"/>
    <w:rsid w:val="002C7147"/>
    <w:rsid w:val="002D5980"/>
    <w:rsid w:val="002D5D0A"/>
    <w:rsid w:val="002F140E"/>
    <w:rsid w:val="00342924"/>
    <w:rsid w:val="00354C7D"/>
    <w:rsid w:val="0039373B"/>
    <w:rsid w:val="003C7C50"/>
    <w:rsid w:val="003D4455"/>
    <w:rsid w:val="003D6796"/>
    <w:rsid w:val="003E1D98"/>
    <w:rsid w:val="00404CF7"/>
    <w:rsid w:val="00450C93"/>
    <w:rsid w:val="00466515"/>
    <w:rsid w:val="004828CF"/>
    <w:rsid w:val="004950A1"/>
    <w:rsid w:val="004A0BAE"/>
    <w:rsid w:val="004B0729"/>
    <w:rsid w:val="004F14CC"/>
    <w:rsid w:val="00560A11"/>
    <w:rsid w:val="005943AB"/>
    <w:rsid w:val="005A180E"/>
    <w:rsid w:val="005C0AD3"/>
    <w:rsid w:val="005F5264"/>
    <w:rsid w:val="00611759"/>
    <w:rsid w:val="00613A48"/>
    <w:rsid w:val="006144E2"/>
    <w:rsid w:val="00637FAF"/>
    <w:rsid w:val="00641C43"/>
    <w:rsid w:val="006637AB"/>
    <w:rsid w:val="006B0B16"/>
    <w:rsid w:val="006D7940"/>
    <w:rsid w:val="00707CB6"/>
    <w:rsid w:val="00742ED7"/>
    <w:rsid w:val="007464D3"/>
    <w:rsid w:val="00753547"/>
    <w:rsid w:val="007955E3"/>
    <w:rsid w:val="007B207F"/>
    <w:rsid w:val="007D3722"/>
    <w:rsid w:val="007E0ABC"/>
    <w:rsid w:val="007E4750"/>
    <w:rsid w:val="007E589C"/>
    <w:rsid w:val="00804E51"/>
    <w:rsid w:val="00814AEA"/>
    <w:rsid w:val="0082367F"/>
    <w:rsid w:val="00845EB8"/>
    <w:rsid w:val="0085609E"/>
    <w:rsid w:val="008607A7"/>
    <w:rsid w:val="00873D70"/>
    <w:rsid w:val="00894C72"/>
    <w:rsid w:val="008A4A26"/>
    <w:rsid w:val="008B0EDC"/>
    <w:rsid w:val="008B7D82"/>
    <w:rsid w:val="008E28BD"/>
    <w:rsid w:val="00914238"/>
    <w:rsid w:val="0092630B"/>
    <w:rsid w:val="00931E90"/>
    <w:rsid w:val="009423F3"/>
    <w:rsid w:val="00967BAC"/>
    <w:rsid w:val="00991E2B"/>
    <w:rsid w:val="009A0885"/>
    <w:rsid w:val="009A1D7F"/>
    <w:rsid w:val="009B32C5"/>
    <w:rsid w:val="009C7CE5"/>
    <w:rsid w:val="00A05D70"/>
    <w:rsid w:val="00A41AC2"/>
    <w:rsid w:val="00A42E54"/>
    <w:rsid w:val="00A77CF7"/>
    <w:rsid w:val="00AB10D0"/>
    <w:rsid w:val="00AC599E"/>
    <w:rsid w:val="00B243BF"/>
    <w:rsid w:val="00B67CE8"/>
    <w:rsid w:val="00B74C4D"/>
    <w:rsid w:val="00BB5783"/>
    <w:rsid w:val="00BD7AB3"/>
    <w:rsid w:val="00BF283B"/>
    <w:rsid w:val="00C362BF"/>
    <w:rsid w:val="00C46A90"/>
    <w:rsid w:val="00C74B57"/>
    <w:rsid w:val="00CA7E59"/>
    <w:rsid w:val="00D0693A"/>
    <w:rsid w:val="00D57880"/>
    <w:rsid w:val="00D7528B"/>
    <w:rsid w:val="00DA042E"/>
    <w:rsid w:val="00DE1131"/>
    <w:rsid w:val="00E03CC6"/>
    <w:rsid w:val="00E16AB0"/>
    <w:rsid w:val="00E173E3"/>
    <w:rsid w:val="00E244C1"/>
    <w:rsid w:val="00E36278"/>
    <w:rsid w:val="00E367D2"/>
    <w:rsid w:val="00E82BE5"/>
    <w:rsid w:val="00E83660"/>
    <w:rsid w:val="00EA0500"/>
    <w:rsid w:val="00EC2F6A"/>
    <w:rsid w:val="00EE701A"/>
    <w:rsid w:val="00F016A6"/>
    <w:rsid w:val="00F14F87"/>
    <w:rsid w:val="00F23E49"/>
    <w:rsid w:val="00F277C3"/>
    <w:rsid w:val="00F34968"/>
    <w:rsid w:val="00F53FFE"/>
    <w:rsid w:val="00F6597F"/>
    <w:rsid w:val="00F67A98"/>
    <w:rsid w:val="00FD3A68"/>
    <w:rsid w:val="00FE644B"/>
    <w:rsid w:val="00FF70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3EE42"/>
  <w15:chartTrackingRefBased/>
  <w15:docId w15:val="{23603E28-3063-4F71-A73C-C222AE8C2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01A"/>
    <w:pPr>
      <w:ind w:left="720"/>
      <w:contextualSpacing/>
    </w:pPr>
  </w:style>
  <w:style w:type="paragraph" w:styleId="NormalWeb">
    <w:name w:val="Normal (Web)"/>
    <w:basedOn w:val="Normal"/>
    <w:uiPriority w:val="99"/>
    <w:semiHidden/>
    <w:unhideWhenUsed/>
    <w:rsid w:val="0091423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A1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E36"/>
  </w:style>
  <w:style w:type="paragraph" w:styleId="Footer">
    <w:name w:val="footer"/>
    <w:basedOn w:val="Normal"/>
    <w:link w:val="FooterChar"/>
    <w:uiPriority w:val="99"/>
    <w:unhideWhenUsed/>
    <w:rsid w:val="000A1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E36"/>
  </w:style>
  <w:style w:type="table" w:styleId="TableGrid">
    <w:name w:val="Table Grid"/>
    <w:basedOn w:val="TableNormal"/>
    <w:uiPriority w:val="39"/>
    <w:rsid w:val="00354C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8760558">
      <w:bodyDiv w:val="1"/>
      <w:marLeft w:val="0"/>
      <w:marRight w:val="0"/>
      <w:marTop w:val="0"/>
      <w:marBottom w:val="0"/>
      <w:divBdr>
        <w:top w:val="none" w:sz="0" w:space="0" w:color="auto"/>
        <w:left w:val="none" w:sz="0" w:space="0" w:color="auto"/>
        <w:bottom w:val="none" w:sz="0" w:space="0" w:color="auto"/>
        <w:right w:val="none" w:sz="0" w:space="0" w:color="auto"/>
      </w:divBdr>
    </w:div>
    <w:div w:id="121924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Laptop\Downloads\Excel-Gantt-Chart-Template-TeamGant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9089995962043208"/>
          <c:y val="4.4165647033513951E-2"/>
          <c:w val="0.6668991856787132"/>
          <c:h val="0.91380098898382478"/>
        </c:manualLayout>
      </c:layout>
      <c:barChart>
        <c:barDir val="bar"/>
        <c:grouping val="stacked"/>
        <c:varyColors val="0"/>
        <c:ser>
          <c:idx val="0"/>
          <c:order val="0"/>
          <c:tx>
            <c:v>Start Date</c:v>
          </c:tx>
          <c:spPr>
            <a:noFill/>
            <a:ln>
              <a:noFill/>
            </a:ln>
            <a:effectLst/>
          </c:spPr>
          <c:invertIfNegative val="0"/>
          <c:cat>
            <c:strRef>
              <c:f>'[Excel-Gantt-Chart-Template-TeamGantt.xlsx]Gantt Chart - Manual Duration'!$B$5:$B$29</c:f>
              <c:strCache>
                <c:ptCount val="13"/>
                <c:pt idx="0">
                  <c:v>Revenue Growth</c:v>
                </c:pt>
                <c:pt idx="1">
                  <c:v>Long Term Solvency</c:v>
                </c:pt>
                <c:pt idx="2">
                  <c:v>Equity Income Growth</c:v>
                </c:pt>
                <c:pt idx="3">
                  <c:v>Short Term Solvency</c:v>
                </c:pt>
                <c:pt idx="4">
                  <c:v>Improve Customer Satisfaction</c:v>
                </c:pt>
                <c:pt idx="5">
                  <c:v>Increase Partnerships</c:v>
                </c:pt>
                <c:pt idx="6">
                  <c:v>Preffered Supplier</c:v>
                </c:pt>
                <c:pt idx="7">
                  <c:v>Grow Market Share</c:v>
                </c:pt>
                <c:pt idx="8">
                  <c:v>Expand Delivery</c:v>
                </c:pt>
                <c:pt idx="9">
                  <c:v>Satisfy Customers in New Regions</c:v>
                </c:pt>
                <c:pt idx="10">
                  <c:v>Retain Employees</c:v>
                </c:pt>
                <c:pt idx="11">
                  <c:v>Develop Our Employees</c:v>
                </c:pt>
                <c:pt idx="12">
                  <c:v>Diversify the workforce</c:v>
                </c:pt>
              </c:strCache>
            </c:strRef>
          </c:cat>
          <c:val>
            <c:numRef>
              <c:f>'[Excel-Gantt-Chart-Template-TeamGantt.xlsx]Gantt Chart - Manual Duration'!$C$5:$C$29</c:f>
              <c:numCache>
                <c:formatCode>m/d/yyyy</c:formatCode>
                <c:ptCount val="25"/>
                <c:pt idx="0">
                  <c:v>43191</c:v>
                </c:pt>
                <c:pt idx="1">
                  <c:v>43191</c:v>
                </c:pt>
                <c:pt idx="2">
                  <c:v>43191</c:v>
                </c:pt>
                <c:pt idx="3">
                  <c:v>43193</c:v>
                </c:pt>
                <c:pt idx="4">
                  <c:v>43221</c:v>
                </c:pt>
                <c:pt idx="5">
                  <c:v>43221</c:v>
                </c:pt>
                <c:pt idx="6">
                  <c:v>43223</c:v>
                </c:pt>
                <c:pt idx="7">
                  <c:v>43225</c:v>
                </c:pt>
                <c:pt idx="8">
                  <c:v>43223</c:v>
                </c:pt>
                <c:pt idx="9">
                  <c:v>43226</c:v>
                </c:pt>
                <c:pt idx="10">
                  <c:v>43227</c:v>
                </c:pt>
                <c:pt idx="11">
                  <c:v>43230</c:v>
                </c:pt>
                <c:pt idx="12">
                  <c:v>43234</c:v>
                </c:pt>
              </c:numCache>
            </c:numRef>
          </c:val>
        </c:ser>
        <c:ser>
          <c:idx val="2"/>
          <c:order val="1"/>
          <c:tx>
            <c:v>Days Remain</c:v>
          </c:tx>
          <c:spPr>
            <a:solidFill>
              <a:srgbClr val="C00000"/>
            </a:solidFill>
            <a:ln>
              <a:noFill/>
            </a:ln>
            <a:effectLst/>
          </c:spPr>
          <c:invertIfNegative val="0"/>
          <c:dPt>
            <c:idx val="0"/>
            <c:invertIfNegative val="0"/>
            <c:bubble3D val="0"/>
            <c:spPr>
              <a:solidFill>
                <a:srgbClr val="BBE6EF"/>
              </a:solidFill>
              <a:ln>
                <a:noFill/>
              </a:ln>
              <a:effectLst/>
            </c:spPr>
          </c:dPt>
          <c:dPt>
            <c:idx val="1"/>
            <c:invertIfNegative val="0"/>
            <c:bubble3D val="0"/>
            <c:spPr>
              <a:solidFill>
                <a:srgbClr val="BBE6EF"/>
              </a:solidFill>
              <a:ln>
                <a:noFill/>
              </a:ln>
              <a:effectLst/>
            </c:spPr>
          </c:dPt>
          <c:dPt>
            <c:idx val="2"/>
            <c:invertIfNegative val="0"/>
            <c:bubble3D val="0"/>
            <c:spPr>
              <a:solidFill>
                <a:srgbClr val="AFD3C5"/>
              </a:solidFill>
              <a:ln>
                <a:noFill/>
              </a:ln>
              <a:effectLst/>
            </c:spPr>
          </c:dPt>
          <c:dPt>
            <c:idx val="3"/>
            <c:invertIfNegative val="0"/>
            <c:bubble3D val="0"/>
            <c:spPr>
              <a:solidFill>
                <a:srgbClr val="AFD3C5"/>
              </a:solidFill>
              <a:ln>
                <a:noFill/>
              </a:ln>
              <a:effectLst/>
            </c:spPr>
          </c:dPt>
          <c:dPt>
            <c:idx val="4"/>
            <c:invertIfNegative val="0"/>
            <c:bubble3D val="0"/>
            <c:spPr>
              <a:solidFill>
                <a:srgbClr val="AFD3C5"/>
              </a:solidFill>
              <a:ln>
                <a:noFill/>
              </a:ln>
              <a:effectLst/>
            </c:spPr>
          </c:dPt>
          <c:dPt>
            <c:idx val="5"/>
            <c:invertIfNegative val="0"/>
            <c:bubble3D val="0"/>
            <c:spPr>
              <a:solidFill>
                <a:srgbClr val="D5A8E7"/>
              </a:solidFill>
              <a:ln>
                <a:noFill/>
              </a:ln>
              <a:effectLst/>
            </c:spPr>
          </c:dPt>
          <c:dPt>
            <c:idx val="6"/>
            <c:invertIfNegative val="0"/>
            <c:bubble3D val="0"/>
            <c:spPr>
              <a:solidFill>
                <a:srgbClr val="D5A8E7"/>
              </a:solidFill>
              <a:ln>
                <a:noFill/>
              </a:ln>
              <a:effectLst/>
            </c:spPr>
          </c:dPt>
          <c:dPt>
            <c:idx val="7"/>
            <c:invertIfNegative val="0"/>
            <c:bubble3D val="0"/>
            <c:spPr>
              <a:solidFill>
                <a:srgbClr val="D5A8E7"/>
              </a:solidFill>
              <a:ln>
                <a:noFill/>
              </a:ln>
              <a:effectLst/>
            </c:spPr>
          </c:dPt>
          <c:dPt>
            <c:idx val="8"/>
            <c:invertIfNegative val="0"/>
            <c:bubble3D val="0"/>
            <c:spPr>
              <a:solidFill>
                <a:srgbClr val="E3B3AA"/>
              </a:solidFill>
              <a:ln>
                <a:noFill/>
              </a:ln>
              <a:effectLst/>
            </c:spPr>
          </c:dPt>
          <c:dPt>
            <c:idx val="9"/>
            <c:invertIfNegative val="0"/>
            <c:bubble3D val="0"/>
            <c:spPr>
              <a:solidFill>
                <a:srgbClr val="E3B3AA"/>
              </a:solidFill>
              <a:ln>
                <a:noFill/>
              </a:ln>
              <a:effectLst/>
            </c:spPr>
          </c:dPt>
          <c:dPt>
            <c:idx val="10"/>
            <c:invertIfNegative val="0"/>
            <c:bubble3D val="0"/>
            <c:spPr>
              <a:solidFill>
                <a:srgbClr val="BBE6EF"/>
              </a:solidFill>
              <a:ln>
                <a:noFill/>
              </a:ln>
              <a:effectLst/>
            </c:spPr>
          </c:dPt>
          <c:dPt>
            <c:idx val="11"/>
            <c:invertIfNegative val="0"/>
            <c:bubble3D val="0"/>
            <c:spPr>
              <a:solidFill>
                <a:srgbClr val="BBE6EF"/>
              </a:solidFill>
              <a:ln>
                <a:noFill/>
              </a:ln>
              <a:effectLst/>
            </c:spPr>
          </c:dPt>
          <c:dPt>
            <c:idx val="12"/>
            <c:invertIfNegative val="0"/>
            <c:bubble3D val="0"/>
            <c:spPr>
              <a:solidFill>
                <a:srgbClr val="BBE6EF"/>
              </a:solidFill>
              <a:ln>
                <a:noFill/>
              </a:ln>
              <a:effectLst/>
            </c:spPr>
          </c:dPt>
          <c:dPt>
            <c:idx val="13"/>
            <c:invertIfNegative val="0"/>
            <c:bubble3D val="0"/>
            <c:spPr>
              <a:solidFill>
                <a:srgbClr val="AFD3C5"/>
              </a:solidFill>
              <a:ln>
                <a:noFill/>
              </a:ln>
              <a:effectLst/>
            </c:spPr>
          </c:dPt>
          <c:dPt>
            <c:idx val="14"/>
            <c:invertIfNegative val="0"/>
            <c:bubble3D val="0"/>
            <c:spPr>
              <a:solidFill>
                <a:srgbClr val="AFD3C5"/>
              </a:solidFill>
              <a:ln>
                <a:noFill/>
              </a:ln>
              <a:effectLst/>
            </c:spPr>
          </c:dPt>
          <c:dPt>
            <c:idx val="15"/>
            <c:invertIfNegative val="0"/>
            <c:bubble3D val="0"/>
            <c:spPr>
              <a:solidFill>
                <a:srgbClr val="D5A8E7"/>
              </a:solidFill>
              <a:ln>
                <a:noFill/>
              </a:ln>
              <a:effectLst/>
            </c:spPr>
          </c:dPt>
          <c:dPt>
            <c:idx val="16"/>
            <c:invertIfNegative val="0"/>
            <c:bubble3D val="0"/>
            <c:spPr>
              <a:solidFill>
                <a:srgbClr val="D5A8E7"/>
              </a:solidFill>
              <a:ln>
                <a:noFill/>
              </a:ln>
              <a:effectLst/>
            </c:spPr>
          </c:dPt>
          <c:cat>
            <c:strRef>
              <c:f>'[Excel-Gantt-Chart-Template-TeamGantt.xlsx]Gantt Chart - Manual Duration'!$B$5:$B$29</c:f>
              <c:strCache>
                <c:ptCount val="13"/>
                <c:pt idx="0">
                  <c:v>Revenue Growth</c:v>
                </c:pt>
                <c:pt idx="1">
                  <c:v>Long Term Solvency</c:v>
                </c:pt>
                <c:pt idx="2">
                  <c:v>Equity Income Growth</c:v>
                </c:pt>
                <c:pt idx="3">
                  <c:v>Short Term Solvency</c:v>
                </c:pt>
                <c:pt idx="4">
                  <c:v>Improve Customer Satisfaction</c:v>
                </c:pt>
                <c:pt idx="5">
                  <c:v>Increase Partnerships</c:v>
                </c:pt>
                <c:pt idx="6">
                  <c:v>Preffered Supplier</c:v>
                </c:pt>
                <c:pt idx="7">
                  <c:v>Grow Market Share</c:v>
                </c:pt>
                <c:pt idx="8">
                  <c:v>Expand Delivery</c:v>
                </c:pt>
                <c:pt idx="9">
                  <c:v>Satisfy Customers in New Regions</c:v>
                </c:pt>
                <c:pt idx="10">
                  <c:v>Retain Employees</c:v>
                </c:pt>
                <c:pt idx="11">
                  <c:v>Develop Our Employees</c:v>
                </c:pt>
                <c:pt idx="12">
                  <c:v>Diversify the workforce</c:v>
                </c:pt>
              </c:strCache>
            </c:strRef>
          </c:cat>
          <c:val>
            <c:numRef>
              <c:f>'[Excel-Gantt-Chart-Template-TeamGantt.xlsx]Gantt Chart - Manual Duration'!$G$5:$G$29</c:f>
              <c:numCache>
                <c:formatCode>0.00</c:formatCode>
                <c:ptCount val="25"/>
                <c:pt idx="0">
                  <c:v>50</c:v>
                </c:pt>
                <c:pt idx="1">
                  <c:v>50</c:v>
                </c:pt>
                <c:pt idx="2">
                  <c:v>56.5</c:v>
                </c:pt>
                <c:pt idx="3">
                  <c:v>44</c:v>
                </c:pt>
                <c:pt idx="4">
                  <c:v>25</c:v>
                </c:pt>
                <c:pt idx="5">
                  <c:v>65</c:v>
                </c:pt>
                <c:pt idx="6">
                  <c:v>75</c:v>
                </c:pt>
                <c:pt idx="7">
                  <c:v>90</c:v>
                </c:pt>
                <c:pt idx="8">
                  <c:v>34</c:v>
                </c:pt>
                <c:pt idx="9">
                  <c:v>20</c:v>
                </c:pt>
                <c:pt idx="10">
                  <c:v>21</c:v>
                </c:pt>
                <c:pt idx="11">
                  <c:v>45</c:v>
                </c:pt>
                <c:pt idx="12">
                  <c:v>35</c:v>
                </c:pt>
                <c:pt idx="17">
                  <c:v>0</c:v>
                </c:pt>
                <c:pt idx="18">
                  <c:v>0</c:v>
                </c:pt>
                <c:pt idx="19">
                  <c:v>0</c:v>
                </c:pt>
                <c:pt idx="20">
                  <c:v>0</c:v>
                </c:pt>
                <c:pt idx="21">
                  <c:v>0</c:v>
                </c:pt>
                <c:pt idx="22">
                  <c:v>0</c:v>
                </c:pt>
                <c:pt idx="23">
                  <c:v>0</c:v>
                </c:pt>
                <c:pt idx="24">
                  <c:v>0</c:v>
                </c:pt>
              </c:numCache>
            </c:numRef>
          </c:val>
        </c:ser>
        <c:dLbls>
          <c:showLegendKey val="0"/>
          <c:showVal val="0"/>
          <c:showCatName val="0"/>
          <c:showSerName val="0"/>
          <c:showPercent val="0"/>
          <c:showBubbleSize val="0"/>
        </c:dLbls>
        <c:gapWidth val="182"/>
        <c:overlap val="100"/>
        <c:axId val="-1442642192"/>
        <c:axId val="-1442639472"/>
      </c:barChart>
      <c:catAx>
        <c:axId val="-144264219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42639472"/>
        <c:crosses val="autoZero"/>
        <c:auto val="1"/>
        <c:lblAlgn val="ctr"/>
        <c:lblOffset val="100"/>
        <c:noMultiLvlLbl val="0"/>
      </c:catAx>
      <c:valAx>
        <c:axId val="-1442639472"/>
        <c:scaling>
          <c:orientation val="minMax"/>
          <c:min val="42576"/>
        </c:scaling>
        <c:delete val="0"/>
        <c:axPos val="t"/>
        <c:majorGridlines>
          <c:spPr>
            <a:ln w="9525" cap="flat" cmpd="sng" algn="ctr">
              <a:solidFill>
                <a:schemeClr val="tx1">
                  <a:lumMod val="15000"/>
                  <a:lumOff val="85000"/>
                </a:schemeClr>
              </a:solidFill>
              <a:round/>
            </a:ln>
            <a:effectLst/>
          </c:spPr>
        </c:majorGridlines>
        <c:numFmt formatCode="m/d/yy" sourceLinked="0"/>
        <c:majorTickMark val="none"/>
        <c:minorTickMark val="none"/>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42642192"/>
        <c:crosses val="autoZero"/>
        <c:crossBetween val="between"/>
        <c:majorUnit val="5"/>
      </c:valAx>
      <c:spPr>
        <a:noFill/>
        <a:ln>
          <a:noFill/>
        </a:ln>
        <a:effectLst/>
      </c:spPr>
    </c:plotArea>
    <c:plotVisOnly val="0"/>
    <c:dispBlanksAs val="gap"/>
    <c:showDLblsOverMax val="0"/>
  </c:chart>
  <c:spPr>
    <a:solidFill>
      <a:schemeClr val="bg1"/>
    </a:solidFill>
    <a:ln w="38100" cap="flat" cmpd="sng" algn="ctr">
      <a:solidFill>
        <a:schemeClr val="accent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474</TotalTime>
  <Pages>13</Pages>
  <Words>1417</Words>
  <Characters>8077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israa abdulrahman</dc:creator>
  <cp:keywords/>
  <dc:description/>
  <cp:lastModifiedBy>James Mulwa</cp:lastModifiedBy>
  <cp:revision>4</cp:revision>
  <dcterms:created xsi:type="dcterms:W3CDTF">2018-03-31T05:22:00Z</dcterms:created>
  <dcterms:modified xsi:type="dcterms:W3CDTF">2018-04-01T06:28:00Z</dcterms:modified>
</cp:coreProperties>
</file>